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关于市</w:t>
      </w:r>
      <w:r>
        <w:rPr>
          <w:rFonts w:hint="eastAsia" w:ascii="方正小标宋简体" w:hAnsi="方正小标宋简体" w:eastAsia="方正小标宋简体" w:cs="方正小标宋简体"/>
          <w:b w:val="0"/>
          <w:bCs/>
          <w:sz w:val="44"/>
          <w:szCs w:val="44"/>
          <w:lang w:eastAsia="zh-CN"/>
        </w:rPr>
        <w:t>政治协商</w:t>
      </w:r>
      <w:r>
        <w:rPr>
          <w:rFonts w:hint="eastAsia" w:ascii="方正小标宋简体" w:hAnsi="方正小标宋简体" w:eastAsia="方正小标宋简体" w:cs="方正小标宋简体"/>
          <w:b w:val="0"/>
          <w:bCs/>
          <w:sz w:val="44"/>
          <w:szCs w:val="44"/>
        </w:rPr>
        <w:t>第十</w:t>
      </w:r>
      <w:r>
        <w:rPr>
          <w:rFonts w:hint="eastAsia" w:ascii="方正小标宋简体" w:hAnsi="方正小标宋简体" w:eastAsia="方正小标宋简体" w:cs="方正小标宋简体"/>
          <w:b w:val="0"/>
          <w:bCs/>
          <w:sz w:val="44"/>
          <w:szCs w:val="44"/>
          <w:lang w:eastAsia="zh-CN"/>
        </w:rPr>
        <w:t>四</w:t>
      </w:r>
      <w:r>
        <w:rPr>
          <w:rFonts w:hint="eastAsia" w:ascii="方正小标宋简体" w:hAnsi="方正小标宋简体" w:eastAsia="方正小标宋简体" w:cs="方正小标宋简体"/>
          <w:b w:val="0"/>
          <w:bCs/>
          <w:sz w:val="44"/>
          <w:szCs w:val="44"/>
        </w:rPr>
        <w:t>届</w:t>
      </w:r>
      <w:r>
        <w:rPr>
          <w:rFonts w:hint="eastAsia" w:ascii="方正小标宋简体" w:hAnsi="方正小标宋简体" w:eastAsia="方正小标宋简体" w:cs="方正小标宋简体"/>
          <w:b w:val="0"/>
          <w:bCs/>
          <w:sz w:val="44"/>
          <w:szCs w:val="44"/>
          <w:lang w:eastAsia="zh-CN"/>
        </w:rPr>
        <w:t>三次会议</w:t>
      </w:r>
      <w:r>
        <w:rPr>
          <w:rFonts w:hint="eastAsia" w:ascii="方正小标宋简体" w:hAnsi="方正小标宋简体" w:eastAsia="方正小标宋简体" w:cs="方正小标宋简体"/>
          <w:b w:val="0"/>
          <w:bCs/>
          <w:sz w:val="44"/>
          <w:szCs w:val="44"/>
        </w:rPr>
        <w:t>第</w:t>
      </w:r>
      <w:r>
        <w:rPr>
          <w:rFonts w:hint="eastAsia" w:ascii="方正小标宋简体" w:hAnsi="方正小标宋简体" w:eastAsia="方正小标宋简体" w:cs="方正小标宋简体"/>
          <w:b w:val="0"/>
          <w:bCs/>
          <w:sz w:val="44"/>
          <w:szCs w:val="44"/>
          <w:lang w:val="en-US" w:eastAsia="zh-CN"/>
        </w:rPr>
        <w:t>267</w:t>
      </w:r>
      <w:r>
        <w:rPr>
          <w:rFonts w:hint="eastAsia" w:ascii="方正小标宋简体" w:hAnsi="方正小标宋简体" w:eastAsia="方正小标宋简体" w:cs="方正小标宋简体"/>
          <w:b w:val="0"/>
          <w:bCs/>
          <w:sz w:val="44"/>
          <w:szCs w:val="44"/>
        </w:rPr>
        <w:t>号</w:t>
      </w:r>
      <w:r>
        <w:rPr>
          <w:rFonts w:hint="eastAsia" w:ascii="方正小标宋简体" w:hAnsi="方正小标宋简体" w:eastAsia="方正小标宋简体" w:cs="方正小标宋简体"/>
          <w:b w:val="0"/>
          <w:bCs/>
          <w:sz w:val="44"/>
          <w:szCs w:val="44"/>
          <w:lang w:eastAsia="zh-CN"/>
        </w:rPr>
        <w:t>提案</w:t>
      </w:r>
      <w:r>
        <w:rPr>
          <w:rFonts w:hint="eastAsia" w:ascii="方正小标宋简体" w:hAnsi="方正小标宋简体" w:eastAsia="方正小标宋简体" w:cs="方正小标宋简体"/>
          <w:b w:val="0"/>
          <w:bCs/>
          <w:sz w:val="44"/>
          <w:szCs w:val="44"/>
        </w:rPr>
        <w:t>的答复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尊敬的</w:t>
      </w:r>
      <w:r>
        <w:rPr>
          <w:rFonts w:hint="eastAsia" w:ascii="仿宋_GB2312" w:hAnsi="仿宋_GB2312" w:eastAsia="仿宋_GB2312" w:cs="仿宋_GB2312"/>
          <w:sz w:val="32"/>
          <w:szCs w:val="32"/>
          <w:lang w:eastAsia="zh-CN"/>
        </w:rPr>
        <w:t>张旭红委员</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您好！您提出的《</w:t>
      </w:r>
      <w:r>
        <w:rPr>
          <w:rFonts w:hint="eastAsia" w:ascii="仿宋_GB2312" w:hAnsi="仿宋_GB2312" w:eastAsia="仿宋_GB2312" w:cs="仿宋_GB2312"/>
          <w:sz w:val="32"/>
          <w:szCs w:val="32"/>
          <w:lang w:eastAsia="zh-CN"/>
        </w:rPr>
        <w:t>利用“互联网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”促进阳泉文化经济发展</w:t>
      </w:r>
      <w:r>
        <w:rPr>
          <w:rFonts w:hint="eastAsia" w:ascii="仿宋_GB2312" w:hAnsi="仿宋_GB2312" w:eastAsia="仿宋_GB2312" w:cs="仿宋_GB2312"/>
          <w:sz w:val="32"/>
          <w:szCs w:val="32"/>
        </w:rPr>
        <w:t>》</w:t>
      </w:r>
      <w:r>
        <w:rPr>
          <w:rFonts w:hint="eastAsia" w:ascii="仿宋_GB2312" w:hAnsi="仿宋_GB2312" w:eastAsia="SimSun" w:cs="仿宋_GB2312"/>
          <w:sz w:val="32"/>
          <w:szCs w:val="32"/>
          <w:lang w:eastAsia="zh-CN"/>
        </w:rPr>
        <w:t>的提案</w:t>
      </w:r>
      <w:r>
        <w:rPr>
          <w:rFonts w:hint="eastAsia" w:ascii="仿宋_GB2312" w:hAnsi="仿宋_GB2312" w:eastAsia="仿宋_GB2312" w:cs="仿宋_GB2312"/>
          <w:sz w:val="32"/>
          <w:szCs w:val="32"/>
        </w:rPr>
        <w:t>已收悉。经研究，答复如下：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2312" w:hAnsi="CESI仿宋-GB2312" w:eastAsia="CESI仿宋-GB2312" w:cs="CESI仿宋-GB2312"/>
          <w:sz w:val="32"/>
          <w:szCs w:val="32"/>
          <w:lang w:val="en-US" w:eastAsia="zh-CN"/>
        </w:rPr>
      </w:pPr>
      <w:r>
        <w:rPr>
          <w:rFonts w:hint="eastAsia" w:ascii="仿宋_GB2312" w:hAnsi="仿宋_GB2312" w:eastAsia="仿宋_GB2312" w:cs="仿宋_GB2312"/>
          <w:sz w:val="32"/>
          <w:szCs w:val="32"/>
          <w:lang w:eastAsia="zh-CN"/>
        </w:rPr>
        <w:t>首先感谢您对文旅事业的关注和支持，</w:t>
      </w:r>
      <w:r>
        <w:rPr>
          <w:rFonts w:hint="eastAsia" w:ascii="仿宋_GB2312" w:hAnsi="仿宋_GB2312" w:eastAsia="仿宋_GB2312" w:cs="仿宋_GB2312"/>
          <w:sz w:val="32"/>
          <w:szCs w:val="32"/>
        </w:rPr>
        <w:t>您的建议非常有建设性。</w:t>
      </w:r>
      <w:r>
        <w:rPr>
          <w:rFonts w:hint="eastAsia" w:ascii="CESI仿宋-GB2312" w:hAnsi="CESI仿宋-GB2312" w:eastAsia="CESI仿宋-GB2312" w:cs="CESI仿宋-GB2312"/>
          <w:sz w:val="32"/>
          <w:szCs w:val="32"/>
          <w:lang w:val="en-US" w:eastAsia="zh-CN"/>
        </w:rPr>
        <w:t>随着互联网技术的不断进步和普及，互联网已经成为人们生产生活中不可或缺的基础设施，深刻地影响着人们的思想方式和行为方式。同时，中华优秀传统文化是中华民族的精神命脉和社会主义核心价值观的重要源泉，对于增强文化自信、促进文化认同也具有重要意义。当前我省拥有531处全国重点文物保护单位，红色文化及“黄河、长城、太行”等品牌文化资源。这些资源为山西的传统文化以及文化经济的发展提供了丰厚的基础，因此可以通过数字化技术和互联网平台进行传播和推广，从而全方位提升山西的文化经济发展层级，促进文化经济的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当前，从我市文化旅游资源禀赋来看，呈现出总量多、类型全、分布广泛的特点，我市有较多文物遗存，共有1118处不可移动文物，全国、省级重点文物保护单位分别有11处、13处，馆藏可移动文物数量总计48912件（套），三级以上珍贵文物688件（套），全市现有不可移动革命文物64处。同时，我市还有较多红色旅游资源，是北方第一支工农红军诞生地，也是娘子关保卫战、七亘大捷、百团大战狮脑山战斗发生地，1947年阳泉市成为中国共产党创建的第一座人民城市。针对于这些丰富的文旅产业资源，我市正在积极运用各类互联网资源和各大社交媒体平台对文化产品进行宣传和推广，但同时也存在相应问题：一是缺少基础设施建设，传统文化产品缺乏相应渠道向外推广，对于线上销售平台的宣传力度不够；二是未形成阳泉特色文化主题，在挖掘特色文化的基础上还未形成特色文化产品，尚未加强IP建设；三是宣传推广力度不够，对于我市4A景区的宣传推广仅停留在小范围内，没有充分利用互联网向更大范围进行推广。为此，建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jc w:val="left"/>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加强基础设施建设。充分利用各大电商平台，建设线上店铺，同时要加强仓储、物流、通信等电商基础设施，并加强电商专业销售人才素质的培养，从而通过多种渠道和方式来促进合作和成交转化。</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jc w:val="left"/>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打造阳泉特色文化主题。在有相应特色文化产品的基础上，将其活化形成旅游产品、文化产品、文化活动、文创产品，依托现有的特色产品系统整合为阳泉特色文化主题。同时，可以通过重点培育百团大战遗址公园成为全国知名红色旅游目的地和红色旅游创新发展基地的方式，打响“中共创建第一城”品牌。</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jc w:val="left"/>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加大宣传推广力度。创新宣传推介手段，加强同新媒体和自媒体平台的合作，组织网红达人、优秀导游、文化名人进行集中宣推活动，扩大宣传范围，强化精准推送和宣传覆盖。充分整合文旅资源，精心策划和打造系列文旅主题活动，进行品牌化、特色化、规模化、专业化的宣传营销。</w:t>
      </w:r>
    </w:p>
    <w:p>
      <w:pPr>
        <w:keepNext w:val="0"/>
        <w:keepLines w:val="0"/>
        <w:pageBreakBefore w:val="0"/>
        <w:widowControl w:val="0"/>
        <w:kinsoku/>
        <w:wordWrap/>
        <w:overflowPunct/>
        <w:topLinePunct w:val="0"/>
        <w:autoSpaceDE/>
        <w:autoSpaceDN/>
        <w:bidi w:val="0"/>
        <w:adjustRightInd/>
        <w:snapToGrid/>
        <w:spacing w:line="560" w:lineRule="exact"/>
        <w:ind w:right="64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40"/>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40" w:firstLine="640" w:firstLineChars="200"/>
        <w:textAlignment w:val="auto"/>
        <w:rPr>
          <w:rFonts w:hint="eastAsia" w:ascii="仿宋_GB2312" w:hAnsi="仿宋_GB2312" w:eastAsia="SimSun" w:cs="仿宋_GB2312"/>
          <w:sz w:val="32"/>
          <w:szCs w:val="32"/>
          <w:lang w:eastAsia="zh-CN"/>
        </w:rPr>
      </w:pPr>
      <w:r>
        <w:rPr>
          <w:rFonts w:hint="eastAsia" w:ascii="仿宋_GB2312" w:hAnsi="仿宋_GB2312" w:eastAsia="仿宋_GB2312" w:cs="仿宋_GB2312"/>
          <w:sz w:val="32"/>
          <w:szCs w:val="32"/>
        </w:rPr>
        <w:t>负责人：</w:t>
      </w:r>
      <w:r>
        <w:rPr>
          <w:rFonts w:hint="eastAsia" w:ascii="仿宋_GB2312" w:hAnsi="仿宋_GB2312" w:eastAsia="SimSun" w:cs="仿宋_GB2312"/>
          <w:sz w:val="32"/>
          <w:szCs w:val="32"/>
          <w:lang w:eastAsia="zh-CN"/>
        </w:rPr>
        <w:t>张立君</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right="480" w:firstLine="640" w:firstLineChars="200"/>
        <w:textAlignment w:val="auto"/>
        <w:rPr>
          <w:rFonts w:hint="eastAsia" w:ascii="仿宋_GB2312" w:hAnsi="仿宋_GB2312" w:eastAsia="SimSun" w:cs="仿宋_GB2312"/>
          <w:sz w:val="32"/>
          <w:szCs w:val="32"/>
          <w:lang w:eastAsia="zh-CN"/>
        </w:rPr>
      </w:pPr>
      <w:r>
        <w:rPr>
          <w:rFonts w:hint="eastAsia" w:ascii="仿宋_GB2312" w:hAnsi="仿宋_GB2312" w:eastAsia="仿宋_GB2312" w:cs="仿宋_GB2312"/>
          <w:sz w:val="32"/>
          <w:szCs w:val="32"/>
        </w:rPr>
        <w:t>承办人：</w:t>
      </w:r>
      <w:r>
        <w:rPr>
          <w:rFonts w:hint="eastAsia" w:ascii="仿宋_GB2312" w:hAnsi="仿宋_GB2312" w:eastAsia="SimSun" w:cs="仿宋_GB2312"/>
          <w:sz w:val="32"/>
          <w:szCs w:val="32"/>
          <w:lang w:eastAsia="zh-CN"/>
        </w:rPr>
        <w:t>段晓蕾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联系电话：2293</w:t>
      </w:r>
      <w:r>
        <w:rPr>
          <w:rFonts w:hint="eastAsia" w:ascii="仿宋_GB2312" w:hAnsi="仿宋_GB2312" w:eastAsia="仿宋_GB2312" w:cs="仿宋_GB2312"/>
          <w:sz w:val="32"/>
          <w:szCs w:val="32"/>
          <w:lang w:val="en-US" w:eastAsia="zh-CN"/>
        </w:rPr>
        <w:t>066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4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阳泉市文化和旅游</w:t>
      </w:r>
      <w:r>
        <w:rPr>
          <w:rFonts w:hint="eastAsia" w:ascii="仿宋_GB2312" w:hAnsi="仿宋_GB2312" w:eastAsia="仿宋_GB2312" w:cs="仿宋_GB2312"/>
          <w:sz w:val="32"/>
          <w:szCs w:val="32"/>
          <w:lang w:eastAsia="zh-CN"/>
        </w:rPr>
        <w:t>局</w:t>
      </w:r>
    </w:p>
    <w:p>
      <w:pPr>
        <w:keepNext w:val="0"/>
        <w:keepLines w:val="0"/>
        <w:pageBreakBefore w:val="0"/>
        <w:widowControl w:val="0"/>
        <w:kinsoku/>
        <w:wordWrap/>
        <w:overflowPunct/>
        <w:topLinePunct w:val="0"/>
        <w:autoSpaceDE/>
        <w:autoSpaceDN/>
        <w:bidi w:val="0"/>
        <w:adjustRightInd/>
        <w:snapToGrid/>
        <w:spacing w:line="560" w:lineRule="exact"/>
        <w:ind w:right="64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SimSun"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SimSun"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SimSun" w:cs="仿宋_GB2312"/>
          <w:sz w:val="32"/>
          <w:szCs w:val="32"/>
          <w:lang w:val="en-US" w:eastAsia="zh-CN"/>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宋体"/>
    <w:panose1 w:val="02010609030101010101"/>
    <w:charset w:val="86"/>
    <w:family w:val="auto"/>
    <w:pitch w:val="default"/>
    <w:sig w:usb0="00000000" w:usb1="00000000" w:usb2="00000000" w:usb3="00000000" w:csb0="00040000" w:csb1="00000000"/>
  </w:font>
  <w:font w:name="SimSun">
    <w:panose1 w:val="00000000000000000000"/>
    <w:charset w:val="00"/>
    <w:family w:val="auto"/>
    <w:pitch w:val="default"/>
    <w:sig w:usb0="00000000" w:usb1="00000000" w:usb2="00000000" w:usb3="00000000" w:csb0="00000000" w:csb1="00000000"/>
  </w:font>
  <w:font w:name="CESI仿宋-GB2312">
    <w:panose1 w:val="02000500000000000000"/>
    <w:charset w:val="86"/>
    <w:family w:val="auto"/>
    <w:pitch w:val="default"/>
    <w:sig w:usb0="800002AF" w:usb1="084F6CF8" w:usb2="00000010" w:usb3="00000000" w:csb0="0004000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31958"/>
    <w:multiLevelType w:val="singleLevel"/>
    <w:tmpl w:val="A9E31958"/>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1ZTQ5YTA1YmRmNDcwNTc2OGJiZDc3OGJkYzNlMjMifQ=="/>
  </w:docVars>
  <w:rsids>
    <w:rsidRoot w:val="56010F24"/>
    <w:rsid w:val="0F1F752E"/>
    <w:rsid w:val="129FEAB7"/>
    <w:rsid w:val="2B7FFD5C"/>
    <w:rsid w:val="3AF6AEF9"/>
    <w:rsid w:val="3DAF7A10"/>
    <w:rsid w:val="3FBEC940"/>
    <w:rsid w:val="56010F24"/>
    <w:rsid w:val="5BFF71B7"/>
    <w:rsid w:val="5FFC9331"/>
    <w:rsid w:val="6DFF47F2"/>
    <w:rsid w:val="6F3287CC"/>
    <w:rsid w:val="7E73B3E6"/>
    <w:rsid w:val="7FF65E34"/>
    <w:rsid w:val="7FFB5471"/>
    <w:rsid w:val="CECDF020"/>
    <w:rsid w:val="CFF55D0E"/>
    <w:rsid w:val="D6C96C9D"/>
    <w:rsid w:val="DAD66546"/>
    <w:rsid w:val="E3DF0CEB"/>
    <w:rsid w:val="E75F25E3"/>
    <w:rsid w:val="EDFF131B"/>
    <w:rsid w:val="EFF7E223"/>
    <w:rsid w:val="F37FF8B1"/>
    <w:rsid w:val="FB9F11AB"/>
    <w:rsid w:val="FBDFAD5E"/>
    <w:rsid w:val="FC775A12"/>
    <w:rsid w:val="FEF3681A"/>
    <w:rsid w:val="FEFFA225"/>
    <w:rsid w:val="FFD63403"/>
    <w:rsid w:val="FFF73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left="120"/>
    </w:pPr>
    <w:rPr>
      <w:rFonts w:ascii="宋体" w:hAnsi="Calibri" w:eastAsia="宋体" w:cs="宋体"/>
    </w:rPr>
  </w:style>
  <w:style w:type="paragraph" w:styleId="3">
    <w:name w:val="Body Text First Indent"/>
    <w:basedOn w:val="2"/>
    <w:qFormat/>
    <w:uiPriority w:val="99"/>
    <w:pPr>
      <w:spacing w:after="120"/>
      <w:ind w:firstLine="420" w:firstLineChars="100"/>
    </w:pPr>
    <w:rPr>
      <w:sz w:val="21"/>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2022-07-08T09:48:00Z</dcterms:created>
  <dc:creator>Administrator</dc:creator>
  <cp:lastModifiedBy>user</cp:lastModifiedBy>
  <dcterms:modified xsi:type="dcterms:W3CDTF">2024-09-11T10:28:28Z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3B5BA34B6E544605A74D0EE8A7F57882</vt:lpwstr>
  </property>
</Properties>
</file>