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z w:val="44"/>
          <w:szCs w:val="44"/>
          <w:lang w:eastAsia="zh-CN"/>
        </w:rPr>
      </w:pPr>
      <w:r>
        <w:rPr>
          <w:rFonts w:hint="eastAsia" w:ascii="方正小标宋简体" w:eastAsia="方正小标宋简体"/>
          <w:color w:val="auto"/>
          <w:sz w:val="44"/>
          <w:szCs w:val="44"/>
        </w:rPr>
        <w:t>关于对市</w:t>
      </w:r>
      <w:r>
        <w:rPr>
          <w:rFonts w:hint="eastAsia" w:ascii="方正小标宋简体" w:eastAsia="方正小标宋简体"/>
          <w:color w:val="auto"/>
          <w:sz w:val="44"/>
          <w:szCs w:val="44"/>
          <w:lang w:eastAsia="zh-CN"/>
        </w:rPr>
        <w:t>政协十四届</w:t>
      </w:r>
      <w:r>
        <w:rPr>
          <w:rFonts w:hint="eastAsia" w:ascii="方正小标宋简体" w:eastAsia="方正小标宋简体"/>
          <w:color w:val="auto"/>
          <w:sz w:val="44"/>
          <w:szCs w:val="44"/>
          <w:lang w:val="en-US" w:eastAsia="zh-CN"/>
        </w:rPr>
        <w:t>四</w:t>
      </w:r>
      <w:r>
        <w:rPr>
          <w:rFonts w:hint="eastAsia" w:ascii="方正小标宋简体" w:eastAsia="方正小标宋简体"/>
          <w:color w:val="auto"/>
          <w:sz w:val="44"/>
          <w:szCs w:val="44"/>
          <w:lang w:eastAsia="zh-CN"/>
        </w:rPr>
        <w:t>次会议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val="en-US" w:eastAsia="zh-CN"/>
        </w:rPr>
        <w:t>第0051号提案</w:t>
      </w:r>
      <w:r>
        <w:rPr>
          <w:rFonts w:hint="eastAsia" w:ascii="方正小标宋简体" w:eastAsia="方正小标宋简体"/>
          <w:sz w:val="44"/>
          <w:szCs w:val="44"/>
        </w:rPr>
        <w:t>的答复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尊敬的张斌武委员：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您的提案已收悉，现就提案做出以下几点答复：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免费送戏下乡”惠民工程是省政府民生实事之一，充分体现了省委省政府、市委市政府“以人民为中心”的执政理念和为民情怀。自“免费送戏”实施以来，着力解决农民看戏难的问题，连年超额完成演出任务，丰富了基层精神文化生活，进一步增加了农村公共文化服务总量，人民群众参与热情日益高涨，已经成为我市家喻户晓的文化惠民品牌。针对您的提案内容，我们整改的内容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1.自实施以来，我市始终高度重视，持续加大投入，创新工作方式，努力让优质文化资源惠及广大农村群众。特别是今年以来，我市严格遵照《山西省文化和旅游厅、山西省财政厅关于印发&lt;山西省2025年免费送戏下乡一万场惠民工程实施方案&gt;的通知》及《阳泉市文化和旅游局、阳泉市财政局关于印发&lt;阳泉市2025年免费送戏下乡惠民工程实施方案&gt;的通知》文件要求，将免费送戏下乡惠民工程列为年度重点工作，高位统筹、积极推进，全力保障农村群众文化权益。各县区也根据各自情况制定文件，形成市县乡三级联动，按照百姓点单、基层报单、部门派单、主体接单、群众评单、政府买单“六单”模式，实现公共文化服务供需精准对接，通过政府向社会力量购买公共文化服务的方式向基层免费提供演出服务，打通“最后一公里”送到百姓家门口，推进城乡公共文化服务体系一体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2.结合农村实际和当地群众需求，选择适合农民观看的优秀文艺作品进行演出。我市基本以晋剧、豫剧、歌舞等演出形式为主，同时兼顾曲艺等其他形式的演出。在村落密集的地区，鼓励联村演出。偏远分散的小型村落，采取小分队形式灵活安排。积极推动优秀传统文化在青少年中的传承与弘扬，常态化开展“传统文化进校园”活动，每年组织专业院团走进各级学校，通过现场授课等生动形式，为学生们提供沉浸式的艺术体验，让传统文化的种子在校园生根发芽，构建了从社会到校园的全方位文化浸润新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3.在完善“群众点单”机制的基础上，辅以民意调查表量化分析，演出完后收集群众满意度调查表。实行送戏计划的月度统计与动态管理，通过“精挑细选、严格把关”的原则，对演出剧目和院团资质进行审核，保障内容质量与导向。每年定期组织承办院团开展业务培训与实地采风活动，引导文艺工作者深入生活、汲取营养，确保送戏内容常演常新，真正贴近时代、贴近人民。在总结以往经验的基础上，适当增加“免费送戏进景区”演出，拓展文旅融合惠民新形式，让当地群众和游客共享免费公共文化服务。在高质量开展现场演出的基础上，探索提供依法合规的网络直播服务，让“免费送戏”惠及更多人民群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下一步，针对提案建议，我们将进行具体改进。一是优化配送模式，适应多元化需求，根据农村人口结构、文化传统、群众需求等因素，制定个性化的配送方案。二是提高配送精准度，增强群众满意度。进一步拓宽群众需求收集渠道，利用微信公众号、手机 APP 等线上平台，方便群众随时提交文化需求。</w:t>
      </w:r>
      <w:bookmarkStart w:id="0" w:name="_GoBack"/>
      <w:bookmarkEnd w:id="0"/>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val="0"/>
          <w:bCs w:val="0"/>
          <w:color w:val="auto"/>
          <w:kern w:val="2"/>
          <w:sz w:val="32"/>
          <w:szCs w:val="32"/>
          <w:highlight w:val="none"/>
          <w:rtl w:val="0"/>
          <w:lang w:val="en-US" w:eastAsia="zh-CN" w:bidi="ar-SA"/>
        </w:rPr>
      </w:pPr>
      <w:r>
        <w:rPr>
          <w:rFonts w:hint="eastAsia" w:ascii="仿宋" w:hAnsi="仿宋" w:eastAsia="仿宋" w:cs="仿宋"/>
          <w:b w:val="0"/>
          <w:bCs w:val="0"/>
          <w:color w:val="auto"/>
          <w:kern w:val="2"/>
          <w:sz w:val="32"/>
          <w:szCs w:val="32"/>
          <w:highlight w:val="none"/>
          <w:rtl w:val="0"/>
          <w:lang w:val="en-US" w:eastAsia="zh-CN" w:bidi="ar-SA"/>
        </w:rPr>
        <w:t>单位负责人：</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val="0"/>
          <w:bCs w:val="0"/>
          <w:color w:val="auto"/>
          <w:kern w:val="2"/>
          <w:sz w:val="32"/>
          <w:szCs w:val="32"/>
          <w:highlight w:val="none"/>
          <w:rtl w:val="0"/>
          <w:lang w:val="en-US" w:eastAsia="zh-CN" w:bidi="ar-SA"/>
        </w:rPr>
      </w:pPr>
      <w:r>
        <w:rPr>
          <w:rFonts w:hint="eastAsia" w:ascii="仿宋" w:hAnsi="仿宋" w:eastAsia="仿宋" w:cs="仿宋"/>
          <w:b w:val="0"/>
          <w:bCs w:val="0"/>
          <w:color w:val="auto"/>
          <w:kern w:val="2"/>
          <w:sz w:val="32"/>
          <w:szCs w:val="32"/>
          <w:highlight w:val="none"/>
          <w:rtl w:val="0"/>
          <w:lang w:val="en-US" w:eastAsia="zh-CN" w:bidi="ar-SA"/>
        </w:rPr>
        <w:t>承  办  人：许恒瑞</w:t>
      </w:r>
    </w:p>
    <w:p>
      <w:pPr>
        <w:keepNext w:val="0"/>
        <w:keepLines w:val="0"/>
        <w:pageBreakBefore w:val="0"/>
        <w:kinsoku/>
        <w:wordWrap/>
        <w:overflowPunct/>
        <w:topLinePunct w:val="0"/>
        <w:autoSpaceDE/>
        <w:autoSpaceDN/>
        <w:bidi w:val="0"/>
        <w:adjustRightInd/>
        <w:spacing w:line="560" w:lineRule="exact"/>
        <w:ind w:firstLine="596" w:firstLineChars="200"/>
        <w:textAlignment w:val="auto"/>
        <w:rPr>
          <w:rFonts w:hint="default" w:ascii="仿宋" w:hAnsi="仿宋" w:eastAsia="仿宋" w:cs="仿宋"/>
          <w:b w:val="0"/>
          <w:bCs w:val="0"/>
          <w:color w:val="auto"/>
          <w:kern w:val="2"/>
          <w:sz w:val="32"/>
          <w:szCs w:val="32"/>
          <w:highlight w:val="none"/>
          <w:rtl w:val="0"/>
          <w:lang w:val="en-US" w:eastAsia="zh-CN" w:bidi="ar-SA"/>
        </w:rPr>
      </w:pPr>
      <w:r>
        <w:rPr>
          <w:rFonts w:hint="eastAsia" w:ascii="仿宋" w:hAnsi="仿宋" w:eastAsia="仿宋" w:cs="仿宋"/>
          <w:b w:val="0"/>
          <w:bCs w:val="0"/>
          <w:color w:val="auto"/>
          <w:spacing w:val="-11"/>
          <w:kern w:val="2"/>
          <w:sz w:val="32"/>
          <w:szCs w:val="32"/>
          <w:highlight w:val="none"/>
          <w:rtl w:val="0"/>
          <w:lang w:val="en-US" w:eastAsia="zh-CN" w:bidi="ar-SA"/>
        </w:rPr>
        <w:t>联 系 电 话</w:t>
      </w:r>
      <w:r>
        <w:rPr>
          <w:rFonts w:hint="eastAsia" w:ascii="仿宋" w:hAnsi="仿宋" w:eastAsia="仿宋" w:cs="仿宋"/>
          <w:b w:val="0"/>
          <w:bCs w:val="0"/>
          <w:color w:val="auto"/>
          <w:kern w:val="2"/>
          <w:sz w:val="32"/>
          <w:szCs w:val="32"/>
          <w:highlight w:val="none"/>
          <w:rtl w:val="0"/>
          <w:lang w:val="en-US" w:eastAsia="zh-CN" w:bidi="ar-SA"/>
        </w:rPr>
        <w:t>：2293053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ESI仿宋-GB2312" w:hAnsi="CESI仿宋-GB2312" w:eastAsia="CESI仿宋-GB2312" w:cs="CESI仿宋-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 xml:space="preserve">                   阳泉市文化和旅游局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 xml:space="preserve">                  2025年9月9日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yYjM4NjQ0YTNiMDkwNWM4Y2YzNGQ0OGM1ZGZkNDYifQ=="/>
  </w:docVars>
  <w:rsids>
    <w:rsidRoot w:val="1B4D4D03"/>
    <w:rsid w:val="0FB932F2"/>
    <w:rsid w:val="1B4D4D03"/>
    <w:rsid w:val="1FFDB8E6"/>
    <w:rsid w:val="36C64D6A"/>
    <w:rsid w:val="3AE32D08"/>
    <w:rsid w:val="3FC6BA5D"/>
    <w:rsid w:val="77DF1565"/>
    <w:rsid w:val="77FF2F58"/>
    <w:rsid w:val="78FF43D9"/>
    <w:rsid w:val="7FFBC1B5"/>
    <w:rsid w:val="DF6F2FAE"/>
    <w:rsid w:val="F29F66E3"/>
    <w:rsid w:val="F5F386DB"/>
    <w:rsid w:val="F769AD9A"/>
    <w:rsid w:val="FD5311F1"/>
    <w:rsid w:val="FDBBC5AA"/>
    <w:rsid w:val="FEDB783A"/>
    <w:rsid w:val="FF7ADB87"/>
    <w:rsid w:val="FFEB1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pBdr>
        <w:bottom w:val="single" w:color="4F81BD" w:sz="8" w:space="4"/>
      </w:pBdr>
      <w:spacing w:after="300"/>
      <w:contextualSpacing/>
    </w:pPr>
    <w:rPr>
      <w:rFonts w:ascii="Cambria" w:hAnsi="Cambria" w:eastAsia="宋体" w:cs="Times New Roman"/>
      <w:color w:val="17365D"/>
      <w:spacing w:val="5"/>
      <w:kern w:val="28"/>
      <w:sz w:val="52"/>
      <w:szCs w:val="52"/>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829</Words>
  <Characters>842</Characters>
  <Lines>0</Lines>
  <Paragraphs>0</Paragraphs>
  <TotalTime>35</TotalTime>
  <ScaleCrop>false</ScaleCrop>
  <LinksUpToDate>false</LinksUpToDate>
  <CharactersWithSpaces>842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2024-08-03T18:03:00Z</dcterms:created>
  <dc:creator>薪火</dc:creator>
  <cp:lastModifiedBy>greatwall</cp:lastModifiedBy>
  <dcterms:modified xsi:type="dcterms:W3CDTF">2025-09-30T16:37:02Z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B71CFF003DF76A960ADEBF6804F80F85_43</vt:lpwstr>
  </property>
</Properties>
</file>