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44D021">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sz w:val="44"/>
          <w:szCs w:val="44"/>
          <w:lang w:val="en-US" w:eastAsia="zh-CN"/>
        </w:rPr>
      </w:pPr>
      <w:bookmarkStart w:id="0" w:name="_GoBack"/>
      <w:bookmarkEnd w:id="0"/>
      <w:r>
        <w:rPr>
          <w:rFonts w:hint="eastAsia" w:ascii="宋体" w:hAnsi="宋体" w:eastAsia="宋体" w:cs="宋体"/>
          <w:b/>
          <w:bCs/>
          <w:sz w:val="44"/>
          <w:szCs w:val="44"/>
          <w:lang w:val="en-US" w:eastAsia="zh-CN"/>
        </w:rPr>
        <w:t>阳泉市文化和旅游局</w:t>
      </w:r>
    </w:p>
    <w:p w14:paraId="5CA7B922">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2020年度“工艺美术产业发展专项经费”</w:t>
      </w:r>
    </w:p>
    <w:p w14:paraId="2C48EABC">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项目绩效评价报告</w:t>
      </w:r>
    </w:p>
    <w:p w14:paraId="1191D195">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44"/>
          <w:szCs w:val="44"/>
        </w:rPr>
      </w:pPr>
    </w:p>
    <w:p w14:paraId="3AC3F04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山西省文化和旅游</w:t>
      </w:r>
      <w:r>
        <w:rPr>
          <w:rFonts w:hint="eastAsia" w:ascii="仿宋_GB2312" w:hAnsi="仿宋_GB2312" w:eastAsia="仿宋_GB2312" w:cs="仿宋_GB2312"/>
          <w:sz w:val="32"/>
          <w:szCs w:val="32"/>
          <w:lang w:val="en-US" w:eastAsia="zh-CN"/>
        </w:rPr>
        <w:t>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财政厅《</w:t>
      </w:r>
      <w:r>
        <w:rPr>
          <w:rFonts w:hint="eastAsia" w:ascii="仿宋_GB2312" w:hAnsi="仿宋_GB2312" w:eastAsia="仿宋_GB2312" w:cs="仿宋_GB2312"/>
          <w:sz w:val="32"/>
          <w:szCs w:val="32"/>
        </w:rPr>
        <w:t>关于开展2020年度绩效考核工作的通知要求</w:t>
      </w:r>
      <w:r>
        <w:rPr>
          <w:rFonts w:hint="eastAsia" w:ascii="仿宋_GB2312" w:hAnsi="仿宋_GB2312" w:eastAsia="仿宋_GB2312" w:cs="仿宋_GB2312"/>
          <w:sz w:val="32"/>
          <w:szCs w:val="32"/>
          <w:lang w:val="en-US" w:eastAsia="zh-CN"/>
        </w:rPr>
        <w:t>》文件精神</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我局</w:t>
      </w:r>
      <w:r>
        <w:rPr>
          <w:rFonts w:hint="eastAsia" w:ascii="仿宋_GB2312" w:hAnsi="仿宋_GB2312" w:eastAsia="仿宋_GB2312" w:cs="仿宋_GB2312"/>
          <w:sz w:val="32"/>
          <w:szCs w:val="32"/>
        </w:rPr>
        <w:t>高度重视，本着客观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准确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公正的原则，认真细致地组织开展</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2020年度“工艺美术产业发展专项经费”项目绩效</w:t>
      </w:r>
      <w:r>
        <w:rPr>
          <w:rFonts w:hint="eastAsia" w:ascii="仿宋_GB2312" w:hAnsi="仿宋_GB2312" w:eastAsia="仿宋_GB2312" w:cs="仿宋_GB2312"/>
          <w:sz w:val="32"/>
          <w:szCs w:val="32"/>
          <w:lang w:eastAsia="zh-CN"/>
        </w:rPr>
        <w:t>评估</w:t>
      </w:r>
      <w:r>
        <w:rPr>
          <w:rFonts w:hint="eastAsia" w:ascii="仿宋_GB2312" w:hAnsi="仿宋_GB2312" w:eastAsia="仿宋_GB2312" w:cs="仿宋_GB2312"/>
          <w:sz w:val="32"/>
          <w:szCs w:val="32"/>
        </w:rPr>
        <w:t>工作，现将自评情况报告如下:</w:t>
      </w:r>
    </w:p>
    <w:p w14:paraId="5E5F496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基本情况</w:t>
      </w:r>
    </w:p>
    <w:p w14:paraId="71C5832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（一）专项资金设立情况</w:t>
      </w:r>
    </w:p>
    <w:p w14:paraId="2C1EBEA3">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设立的时间和依据：依据《传统工艺美术保护条例》、《中国传统工艺振兴计划》、《山西省工艺美术大师评选工作管理办法（试行）》、《山西省文化和旅游厅关于加强山西省工艺美术大师工作室创建工作的通知》（晋文旅发〔2019〕108号）、《山西省文化和旅游厅 山西省工艺美术协会关于开展2019年山西省工艺美术大师评选工作的通知》（晋文旅发﹝2019﹞102号）等文件精神和省政府35次常务会议精神。</w:t>
      </w:r>
    </w:p>
    <w:p w14:paraId="06F344CF">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设定用途：经费用于编制《阳泉市砂器、紫砂产业发展规划》，参加山西工美联盟成立大会，赴北京、景德镇等地考察学习对接工艺美术相关工作费用等工作。</w:t>
      </w:r>
    </w:p>
    <w:p w14:paraId="3E918FBB">
      <w:pPr>
        <w:keepNext w:val="0"/>
        <w:keepLines w:val="0"/>
        <w:pageBreakBefore w:val="0"/>
        <w:widowControl/>
        <w:numPr>
          <w:ilvl w:val="0"/>
          <w:numId w:val="1"/>
        </w:numPr>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项目预算执行情况。</w:t>
      </w:r>
    </w:p>
    <w:p w14:paraId="7BFDFFAB">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　　</w:t>
      </w:r>
      <w:r>
        <w:rPr>
          <w:rFonts w:hint="eastAsia" w:ascii="仿宋_GB2312" w:hAnsi="仿宋_GB2312" w:eastAsia="仿宋_GB2312" w:cs="仿宋_GB2312"/>
          <w:sz w:val="32"/>
          <w:szCs w:val="32"/>
        </w:rPr>
        <w:t>“工艺美术产业发展专项经费”项目</w:t>
      </w:r>
      <w:r>
        <w:rPr>
          <w:rFonts w:hint="eastAsia" w:ascii="仿宋_GB2312" w:hAnsi="仿宋_GB2312" w:eastAsia="仿宋_GB2312" w:cs="仿宋_GB2312"/>
          <w:color w:val="000000"/>
          <w:kern w:val="0"/>
          <w:sz w:val="32"/>
          <w:szCs w:val="32"/>
          <w:lang w:val="en-US" w:eastAsia="zh-CN" w:bidi="ar"/>
        </w:rPr>
        <w:t>预算35.85万元，其中 2020 年度财政拨款35.85万元。截至 2020 年 12 月 31 日，</w:t>
      </w:r>
      <w:r>
        <w:rPr>
          <w:rFonts w:hint="eastAsia" w:ascii="仿宋_GB2312" w:hAnsi="仿宋_GB2312" w:eastAsia="仿宋_GB2312" w:cs="仿宋_GB2312"/>
          <w:sz w:val="32"/>
          <w:szCs w:val="32"/>
        </w:rPr>
        <w:t>“工艺美术产业发展专项经费”项目</w:t>
      </w:r>
      <w:r>
        <w:rPr>
          <w:rFonts w:hint="eastAsia" w:ascii="仿宋_GB2312" w:hAnsi="仿宋_GB2312" w:eastAsia="仿宋_GB2312" w:cs="仿宋_GB2312"/>
          <w:color w:val="000000"/>
          <w:kern w:val="0"/>
          <w:sz w:val="32"/>
          <w:szCs w:val="32"/>
          <w:lang w:val="en-US" w:eastAsia="zh-CN" w:bidi="ar"/>
        </w:rPr>
        <w:t>年度执行总数11.49万元，执行率 32.05%。</w:t>
      </w:r>
    </w:p>
    <w:p w14:paraId="24EE3BD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 xml:space="preserve">二、绩效评价工作情况及评价结论 </w:t>
      </w:r>
    </w:p>
    <w:p w14:paraId="23071655">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（一）评价范围及目的。</w:t>
      </w:r>
    </w:p>
    <w:p w14:paraId="4A48EDDD">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sz w:val="32"/>
          <w:szCs w:val="32"/>
          <w:lang w:val="en-US" w:eastAsia="zh-CN"/>
        </w:rPr>
        <w:t>强化工艺美术行业的顶层设计，深化与清华大学、景德镇陶瓷大学等国内高等院校的战略合作，不断提升工艺美术产品省内外双项交流合作水平，为推动紫砂药茶一体化发展奠定坚实实的基础。</w:t>
      </w:r>
    </w:p>
    <w:p w14:paraId="1DCD671F">
      <w:pPr>
        <w:keepNext w:val="0"/>
        <w:keepLines w:val="0"/>
        <w:pageBreakBefore w:val="0"/>
        <w:widowControl/>
        <w:numPr>
          <w:ilvl w:val="0"/>
          <w:numId w:val="2"/>
        </w:numPr>
        <w:suppressLineNumbers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评价指标体系。</w:t>
      </w:r>
    </w:p>
    <w:p w14:paraId="342BE49C">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　　编制专项规划</w:t>
      </w:r>
      <w:r>
        <w:rPr>
          <w:rFonts w:hint="default" w:ascii="仿宋_GB2312" w:hAnsi="仿宋_GB2312" w:eastAsia="仿宋_GB2312" w:cs="仿宋_GB2312"/>
          <w:color w:val="000000"/>
          <w:kern w:val="0"/>
          <w:sz w:val="32"/>
          <w:szCs w:val="32"/>
          <w:lang w:val="en" w:eastAsia="zh-CN" w:bidi="ar"/>
        </w:rPr>
        <w:t>1</w:t>
      </w:r>
      <w:r>
        <w:rPr>
          <w:rFonts w:hint="eastAsia" w:ascii="仿宋_GB2312" w:hAnsi="仿宋_GB2312" w:eastAsia="仿宋_GB2312" w:cs="仿宋_GB2312"/>
          <w:color w:val="000000"/>
          <w:kern w:val="0"/>
          <w:sz w:val="32"/>
          <w:szCs w:val="32"/>
          <w:lang w:val="en" w:eastAsia="zh-CN" w:bidi="ar"/>
        </w:rPr>
        <w:t>个，赴外地考察学习</w:t>
      </w:r>
      <w:r>
        <w:rPr>
          <w:rFonts w:hint="eastAsia" w:ascii="仿宋_GB2312" w:hAnsi="仿宋_GB2312" w:eastAsia="仿宋_GB2312" w:cs="仿宋_GB2312"/>
          <w:color w:val="000000"/>
          <w:kern w:val="0"/>
          <w:sz w:val="32"/>
          <w:szCs w:val="32"/>
          <w:lang w:val="en-US" w:eastAsia="zh-CN" w:bidi="ar"/>
        </w:rPr>
        <w:t>2次，参加省外工艺美术行业专题会议2次，规划编制达标率95%，服务对象满意率95%，进一步有效完善工艺美术产业发展机制。</w:t>
      </w:r>
    </w:p>
    <w:p w14:paraId="2041DCB8">
      <w:pPr>
        <w:keepNext w:val="0"/>
        <w:keepLines w:val="0"/>
        <w:pageBreakBefore w:val="0"/>
        <w:widowControl/>
        <w:numPr>
          <w:ilvl w:val="0"/>
          <w:numId w:val="2"/>
        </w:numPr>
        <w:suppressLineNumbers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评价方法与实施。</w:t>
      </w:r>
    </w:p>
    <w:p w14:paraId="0468DFC9">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leftChars="0" w:firstLine="930" w:firstLineChars="300"/>
        <w:jc w:val="left"/>
        <w:textAlignment w:val="auto"/>
        <w:rPr>
          <w:rFonts w:hint="eastAsia" w:ascii="仿宋" w:hAnsi="仿宋" w:eastAsia="仿宋" w:cs="仿宋"/>
          <w:sz w:val="32"/>
          <w:szCs w:val="32"/>
        </w:rPr>
      </w:pPr>
      <w:r>
        <w:rPr>
          <w:rFonts w:ascii="仿宋_GB2312" w:hAnsi="宋体" w:eastAsia="仿宋_GB2312" w:cs="仿宋_GB2312"/>
          <w:color w:val="000000"/>
          <w:kern w:val="0"/>
          <w:sz w:val="31"/>
          <w:szCs w:val="31"/>
          <w:lang w:val="en-US" w:eastAsia="zh-CN" w:bidi="ar"/>
        </w:rPr>
        <w:t>本次评价采用现场调研</w:t>
      </w:r>
      <w:r>
        <w:rPr>
          <w:rFonts w:hint="eastAsia" w:ascii="仿宋_GB2312" w:hAnsi="宋体" w:eastAsia="仿宋_GB2312" w:cs="仿宋_GB2312"/>
          <w:color w:val="000000"/>
          <w:kern w:val="0"/>
          <w:sz w:val="31"/>
          <w:szCs w:val="31"/>
          <w:lang w:val="en-US" w:eastAsia="zh-CN" w:bidi="ar"/>
        </w:rPr>
        <w:t>形式开展。运用比较评价法（对项目绩效目标与实施效果、预算与实际支出对比）。</w:t>
      </w:r>
    </w:p>
    <w:p w14:paraId="07385EB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left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（四）评价结论。</w:t>
      </w:r>
    </w:p>
    <w:p w14:paraId="7DE200CB">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工艺美术产业发展专项经费”项目自评得分86分，评价等级为良。项目实施达到预期效果，预算执行情况达到可控范围。绩效完成情况：强化工艺美术行业的顶层设计，深化与清华大学、景德镇陶瓷大学等国内高等院校的战略合作，不断提升工艺美术产品省内外双项交流合作水平，工艺美术行业服务对象满意度在95%以上，社会效益和经济效益达到预期。</w:t>
      </w:r>
    </w:p>
    <w:p w14:paraId="711EC99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三、绩效评价指标完成情况 </w:t>
      </w:r>
    </w:p>
    <w:p w14:paraId="0D62C236">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FF"/>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（一）产出指标分析。</w:t>
      </w:r>
      <w:r>
        <w:rPr>
          <w:rFonts w:hint="eastAsia" w:ascii="仿宋_GB2312" w:hAnsi="仿宋_GB2312" w:eastAsia="仿宋_GB2312" w:cs="仿宋_GB2312"/>
          <w:color w:val="auto"/>
          <w:kern w:val="0"/>
          <w:sz w:val="32"/>
          <w:szCs w:val="32"/>
          <w:lang w:val="en-US" w:eastAsia="zh-CN" w:bidi="ar"/>
        </w:rPr>
        <w:t>该指标分值 50 分，得分45分。启动了《阳泉市砂器、紫砂产业发展规划》编制工作，参加省内外工艺美术行业专题会议，赴北京、景德镇等地考察学习工艺美术。</w:t>
      </w:r>
    </w:p>
    <w:p w14:paraId="602787A4">
      <w:pPr>
        <w:keepNext w:val="0"/>
        <w:keepLines w:val="0"/>
        <w:pageBreakBefore w:val="0"/>
        <w:widowControl/>
        <w:numPr>
          <w:ilvl w:val="0"/>
          <w:numId w:val="3"/>
        </w:numPr>
        <w:suppressLineNumbers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效益指标分析。</w:t>
      </w:r>
      <w:r>
        <w:rPr>
          <w:rFonts w:hint="eastAsia" w:ascii="仿宋_GB2312" w:hAnsi="仿宋_GB2312" w:eastAsia="仿宋_GB2312" w:cs="仿宋_GB2312"/>
          <w:color w:val="auto"/>
          <w:kern w:val="0"/>
          <w:sz w:val="32"/>
          <w:szCs w:val="32"/>
          <w:lang w:val="en-US" w:eastAsia="zh-CN" w:bidi="ar"/>
        </w:rPr>
        <w:t>该指标分值 40分，得分2</w:t>
      </w:r>
      <w:r>
        <w:rPr>
          <w:rFonts w:hint="default" w:ascii="仿宋_GB2312" w:hAnsi="仿宋_GB2312" w:eastAsia="仿宋_GB2312" w:cs="仿宋_GB2312"/>
          <w:color w:val="auto"/>
          <w:kern w:val="0"/>
          <w:sz w:val="32"/>
          <w:szCs w:val="32"/>
          <w:lang w:val="en" w:eastAsia="zh-CN" w:bidi="ar"/>
        </w:rPr>
        <w:t>8</w:t>
      </w:r>
      <w:r>
        <w:rPr>
          <w:rFonts w:hint="eastAsia" w:ascii="仿宋_GB2312" w:hAnsi="仿宋_GB2312" w:eastAsia="仿宋_GB2312" w:cs="仿宋_GB2312"/>
          <w:color w:val="auto"/>
          <w:kern w:val="0"/>
          <w:sz w:val="32"/>
          <w:szCs w:val="32"/>
          <w:lang w:val="en-US" w:eastAsia="zh-CN" w:bidi="ar"/>
        </w:rPr>
        <w:t>分。</w:t>
      </w:r>
    </w:p>
    <w:p w14:paraId="57DDAA46">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出台《阳泉市振兴工艺美术行业工作方案》，举办了“南宜兴·北平定”平定紫砂产业发展高层研讨会和产品展示会，在全市工美大会上，阳泉市人民政府与清华大学美术学院签订市校工艺美术战略合作备忘录，与景德镇陶瓷大学签订市校工艺美术战略合作协议，推动全市工艺美术行业高质量发展，为实现我市“重塑竞争新优势，倾力打造晋东区域中心城”提供有力支撑。</w:t>
      </w:r>
      <w:r>
        <w:rPr>
          <w:rFonts w:hint="eastAsia" w:ascii="仿宋_GB2312" w:hAnsi="仿宋_GB2312" w:eastAsia="仿宋_GB2312" w:cs="仿宋_GB2312"/>
          <w:color w:val="0000FF"/>
          <w:kern w:val="0"/>
          <w:sz w:val="32"/>
          <w:szCs w:val="32"/>
          <w:lang w:val="en-US" w:eastAsia="zh-CN" w:bidi="ar"/>
        </w:rPr>
        <w:t xml:space="preserve">      </w:t>
      </w:r>
      <w:r>
        <w:rPr>
          <w:rFonts w:hint="eastAsia" w:ascii="仿宋_GB2312" w:hAnsi="仿宋_GB2312" w:eastAsia="仿宋_GB2312" w:cs="仿宋_GB2312"/>
          <w:color w:val="000000"/>
          <w:kern w:val="0"/>
          <w:sz w:val="32"/>
          <w:szCs w:val="32"/>
          <w:lang w:val="en-US" w:eastAsia="zh-CN" w:bidi="ar"/>
        </w:rPr>
        <w:t xml:space="preserve">                        </w:t>
      </w:r>
    </w:p>
    <w:p w14:paraId="51201096">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　　（三）满意度指标分析。该指标分值10分，得分10分。向全国专家学者、全省行业领域、省内外媒体全面展示了阳泉工艺美术特色优势、蓬勃向上的发展态势，群众满意度较高。</w:t>
      </w:r>
    </w:p>
    <w:p w14:paraId="70BCF73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CESI黑体-GB2312" w:hAnsi="CESI黑体-GB2312" w:eastAsia="CESI黑体-GB2312" w:cs="CESI黑体-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　　</w:t>
      </w:r>
      <w:r>
        <w:rPr>
          <w:rFonts w:hint="eastAsia" w:ascii="CESI黑体-GB2312" w:hAnsi="CESI黑体-GB2312" w:eastAsia="CESI黑体-GB2312" w:cs="CESI黑体-GB2312"/>
          <w:color w:val="auto"/>
          <w:kern w:val="0"/>
          <w:sz w:val="32"/>
          <w:szCs w:val="32"/>
          <w:lang w:val="en-US" w:eastAsia="zh-CN" w:bidi="ar"/>
        </w:rPr>
        <w:t xml:space="preserve">四、存在的问题 </w:t>
      </w:r>
    </w:p>
    <w:p w14:paraId="0D329C9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578"/>
        <w:jc w:val="both"/>
        <w:textAlignment w:val="auto"/>
        <w:rPr>
          <w:rFonts w:hint="eastAsia" w:ascii="仿宋" w:hAnsi="仿宋" w:eastAsia="仿宋" w:cs="仿宋"/>
          <w:i w:val="0"/>
          <w:iCs w:val="0"/>
          <w:caps w:val="0"/>
          <w:color w:val="auto"/>
          <w:spacing w:val="0"/>
          <w:sz w:val="32"/>
          <w:szCs w:val="32"/>
          <w:lang w:val="en-US" w:eastAsia="zh-CN"/>
        </w:rPr>
      </w:pPr>
      <w:r>
        <w:rPr>
          <w:rFonts w:hint="eastAsia" w:ascii="仿宋" w:hAnsi="仿宋" w:eastAsia="仿宋" w:cs="仿宋"/>
          <w:i w:val="0"/>
          <w:iCs w:val="0"/>
          <w:caps w:val="0"/>
          <w:color w:val="auto"/>
          <w:spacing w:val="0"/>
          <w:sz w:val="32"/>
          <w:szCs w:val="32"/>
          <w:lang w:val="en-US" w:eastAsia="zh-CN"/>
        </w:rPr>
        <w:t>1、阳泉市第三届市级工艺美术大师评选预算项目，因承办主体阳泉市工艺美术协会未筹备成立，机构不健全，导致项目预算无法执行。</w:t>
      </w:r>
    </w:p>
    <w:p w14:paraId="6524BC4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578"/>
        <w:jc w:val="both"/>
        <w:textAlignment w:val="auto"/>
        <w:rPr>
          <w:rFonts w:hint="eastAsia" w:ascii="黑体" w:hAnsi="黑体" w:eastAsia="黑体" w:cs="黑体"/>
          <w:b w:val="0"/>
          <w:bCs w:val="0"/>
          <w:i w:val="0"/>
          <w:iCs w:val="0"/>
          <w:caps w:val="0"/>
          <w:color w:val="333333"/>
          <w:spacing w:val="0"/>
          <w:sz w:val="21"/>
          <w:szCs w:val="21"/>
        </w:rPr>
      </w:pPr>
      <w:r>
        <w:rPr>
          <w:rFonts w:hint="eastAsia" w:ascii="黑体" w:hAnsi="黑体" w:eastAsia="黑体" w:cs="黑体"/>
          <w:b w:val="0"/>
          <w:bCs w:val="0"/>
          <w:i w:val="0"/>
          <w:iCs w:val="0"/>
          <w:caps w:val="0"/>
          <w:color w:val="333333"/>
          <w:spacing w:val="0"/>
          <w:sz w:val="32"/>
          <w:szCs w:val="32"/>
        </w:rPr>
        <w:t>五、工作建议</w:t>
      </w:r>
    </w:p>
    <w:p w14:paraId="44A144E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0"/>
        <w:jc w:val="left"/>
        <w:textAlignment w:val="auto"/>
        <w:rPr>
          <w:rFonts w:ascii="Calibri" w:hAnsi="Calibri" w:cs="Calibri"/>
          <w:i w:val="0"/>
          <w:iCs w:val="0"/>
          <w:caps w:val="0"/>
          <w:color w:val="333333"/>
          <w:spacing w:val="0"/>
          <w:sz w:val="21"/>
          <w:szCs w:val="21"/>
        </w:rPr>
      </w:pPr>
      <w:r>
        <w:rPr>
          <w:rFonts w:ascii="仿宋" w:hAnsi="仿宋" w:eastAsia="仿宋" w:cs="仿宋"/>
          <w:i w:val="0"/>
          <w:iCs w:val="0"/>
          <w:caps w:val="0"/>
          <w:color w:val="333333"/>
          <w:spacing w:val="0"/>
          <w:sz w:val="32"/>
          <w:szCs w:val="32"/>
          <w:shd w:val="clear" w:fill="FFFFFF"/>
        </w:rPr>
        <w:t>1、建议加强政策学习，提高思想认识。组织单位人员认真学习《预算法》等相关法规、制度，提高单位领导对全面预算管理的重视程度，增强财务人员的预算意识。</w:t>
      </w:r>
    </w:p>
    <w:p w14:paraId="400B427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0"/>
        <w:jc w:val="left"/>
        <w:textAlignment w:val="auto"/>
        <w:rPr>
          <w:rFonts w:hint="default" w:ascii="Calibri" w:hAnsi="Calibri" w:cs="Calibri"/>
          <w:i w:val="0"/>
          <w:iCs w:val="0"/>
          <w:caps w:val="0"/>
          <w:color w:val="333333"/>
          <w:spacing w:val="0"/>
          <w:sz w:val="21"/>
          <w:szCs w:val="21"/>
        </w:rPr>
      </w:pPr>
      <w:r>
        <w:rPr>
          <w:rFonts w:hint="eastAsia" w:ascii="仿宋" w:hAnsi="仿宋" w:eastAsia="仿宋" w:cs="仿宋"/>
          <w:i w:val="0"/>
          <w:iCs w:val="0"/>
          <w:caps w:val="0"/>
          <w:color w:val="333333"/>
          <w:spacing w:val="0"/>
          <w:sz w:val="32"/>
          <w:szCs w:val="32"/>
          <w:shd w:val="clear" w:fill="FFFFFF"/>
        </w:rPr>
        <w:t>2、预算财务分析常态化，定期做好预算支出财务分析，做好部门整体支出预算评价工作。</w:t>
      </w:r>
    </w:p>
    <w:p w14:paraId="65D0D56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578"/>
        <w:jc w:val="both"/>
        <w:textAlignment w:val="auto"/>
        <w:rPr>
          <w:rFonts w:hint="eastAsia" w:ascii="仿宋" w:hAnsi="仿宋" w:eastAsia="仿宋" w:cs="仿宋"/>
          <w:i w:val="0"/>
          <w:iCs w:val="0"/>
          <w:caps w:val="0"/>
          <w:color w:val="auto"/>
          <w:spacing w:val="0"/>
          <w:sz w:val="32"/>
          <w:szCs w:val="32"/>
          <w:lang w:val="en-US" w:eastAsia="zh-CN"/>
        </w:rPr>
      </w:pPr>
      <w:r>
        <w:rPr>
          <w:rFonts w:hint="eastAsia" w:ascii="仿宋" w:hAnsi="仿宋" w:eastAsia="仿宋" w:cs="仿宋"/>
          <w:i w:val="0"/>
          <w:iCs w:val="0"/>
          <w:caps w:val="0"/>
          <w:color w:val="auto"/>
          <w:spacing w:val="0"/>
          <w:sz w:val="32"/>
          <w:szCs w:val="32"/>
          <w:shd w:val="clear" w:fill="FFFFFF"/>
        </w:rPr>
        <w:t>3、</w:t>
      </w:r>
      <w:r>
        <w:rPr>
          <w:rFonts w:hint="eastAsia" w:ascii="仿宋" w:hAnsi="仿宋" w:eastAsia="仿宋" w:cs="仿宋"/>
          <w:i w:val="0"/>
          <w:iCs w:val="0"/>
          <w:caps w:val="0"/>
          <w:color w:val="auto"/>
          <w:spacing w:val="0"/>
          <w:sz w:val="32"/>
          <w:szCs w:val="32"/>
          <w:lang w:val="en-US" w:eastAsia="zh-CN"/>
        </w:rPr>
        <w:t>下一步要加快组建成立阳泉市工艺美术协会，完善财务各项制度，确保项目资金执行到位。</w:t>
      </w:r>
    </w:p>
    <w:p w14:paraId="45E3959A">
      <w:pPr>
        <w:keepNext w:val="0"/>
        <w:keepLines w:val="0"/>
        <w:pageBreakBefore w:val="0"/>
        <w:widowControl w:val="0"/>
        <w:kinsoku/>
        <w:wordWrap/>
        <w:overflowPunct/>
        <w:topLinePunct w:val="0"/>
        <w:autoSpaceDE/>
        <w:autoSpaceDN/>
        <w:bidi w:val="0"/>
        <w:adjustRightInd/>
        <w:snapToGrid/>
        <w:spacing w:line="600" w:lineRule="exact"/>
        <w:ind w:firstLine="4160" w:firstLineChars="1300"/>
        <w:textAlignment w:val="auto"/>
        <w:rPr>
          <w:rFonts w:hint="eastAsia" w:ascii="CESI仿宋-GB2312" w:hAnsi="CESI仿宋-GB2312" w:eastAsia="CESI仿宋-GB2312" w:cs="CESI仿宋-GB2312"/>
          <w:sz w:val="32"/>
          <w:szCs w:val="32"/>
          <w:highlight w:val="none"/>
          <w:lang w:eastAsia="zh-CN"/>
        </w:rPr>
      </w:pPr>
    </w:p>
    <w:p w14:paraId="7872C617">
      <w:pPr>
        <w:keepNext w:val="0"/>
        <w:keepLines w:val="0"/>
        <w:pageBreakBefore w:val="0"/>
        <w:widowControl w:val="0"/>
        <w:kinsoku/>
        <w:wordWrap/>
        <w:overflowPunct/>
        <w:topLinePunct w:val="0"/>
        <w:autoSpaceDE/>
        <w:autoSpaceDN/>
        <w:bidi w:val="0"/>
        <w:adjustRightInd/>
        <w:snapToGrid/>
        <w:spacing w:line="600" w:lineRule="exact"/>
        <w:ind w:firstLine="4160" w:firstLineChars="1300"/>
        <w:textAlignment w:val="auto"/>
        <w:rPr>
          <w:rFonts w:hint="eastAsia" w:ascii="CESI仿宋-GB2312" w:hAnsi="CESI仿宋-GB2312" w:eastAsia="CESI仿宋-GB2312" w:cs="CESI仿宋-GB2312"/>
          <w:sz w:val="32"/>
          <w:szCs w:val="32"/>
          <w:highlight w:val="none"/>
          <w:lang w:eastAsia="zh-CN"/>
        </w:rPr>
      </w:pPr>
    </w:p>
    <w:p w14:paraId="5691A267">
      <w:pPr>
        <w:keepNext w:val="0"/>
        <w:keepLines w:val="0"/>
        <w:pageBreakBefore w:val="0"/>
        <w:widowControl w:val="0"/>
        <w:kinsoku/>
        <w:wordWrap/>
        <w:overflowPunct/>
        <w:topLinePunct w:val="0"/>
        <w:autoSpaceDE/>
        <w:autoSpaceDN/>
        <w:bidi w:val="0"/>
        <w:adjustRightInd/>
        <w:snapToGrid/>
        <w:spacing w:line="600" w:lineRule="exact"/>
        <w:ind w:firstLine="4160" w:firstLineChars="1300"/>
        <w:textAlignment w:val="auto"/>
        <w:rPr>
          <w:rFonts w:hint="eastAsia" w:ascii="CESI仿宋-GB2312" w:hAnsi="CESI仿宋-GB2312" w:eastAsia="CESI仿宋-GB2312" w:cs="CESI仿宋-GB2312"/>
          <w:sz w:val="32"/>
          <w:szCs w:val="32"/>
          <w:highlight w:val="none"/>
          <w:lang w:eastAsia="zh-CN"/>
        </w:rPr>
      </w:pPr>
      <w:r>
        <w:rPr>
          <w:rFonts w:hint="eastAsia" w:ascii="CESI仿宋-GB2312" w:hAnsi="CESI仿宋-GB2312" w:eastAsia="CESI仿宋-GB2312" w:cs="CESI仿宋-GB2312"/>
          <w:sz w:val="32"/>
          <w:szCs w:val="32"/>
          <w:highlight w:val="none"/>
          <w:lang w:eastAsia="zh-CN"/>
        </w:rPr>
        <w:t>阳泉市文化和旅游局　</w:t>
      </w:r>
    </w:p>
    <w:p w14:paraId="58D8902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CESI仿宋-GB2312" w:hAnsi="CESI仿宋-GB2312" w:eastAsia="CESI仿宋-GB2312" w:cs="CESI仿宋-GB2312"/>
          <w:sz w:val="32"/>
          <w:szCs w:val="32"/>
          <w:highlight w:val="none"/>
          <w:lang w:val="en-US" w:eastAsia="zh-CN"/>
        </w:rPr>
      </w:pPr>
      <w:r>
        <w:rPr>
          <w:rFonts w:hint="eastAsia" w:ascii="CESI仿宋-GB2312" w:hAnsi="CESI仿宋-GB2312" w:eastAsia="CESI仿宋-GB2312" w:cs="CESI仿宋-GB2312"/>
          <w:sz w:val="32"/>
          <w:szCs w:val="32"/>
          <w:highlight w:val="none"/>
          <w:lang w:eastAsia="zh-CN"/>
        </w:rPr>
        <w:t>　　　　　　　　　　　　</w:t>
      </w:r>
      <w:r>
        <w:rPr>
          <w:rFonts w:hint="eastAsia" w:ascii="CESI仿宋-GB2312" w:hAnsi="CESI仿宋-GB2312" w:eastAsia="CESI仿宋-GB2312" w:cs="CESI仿宋-GB2312"/>
          <w:sz w:val="32"/>
          <w:szCs w:val="32"/>
          <w:highlight w:val="none"/>
          <w:lang w:val="en-US" w:eastAsia="zh-CN"/>
        </w:rPr>
        <w:t>2021年9月13日</w:t>
      </w:r>
    </w:p>
    <w:p w14:paraId="6AC8C14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CESI仿宋-GB2312" w:hAnsi="CESI仿宋-GB2312" w:eastAsia="CESI仿宋-GB2312" w:cs="CESI仿宋-GB2312"/>
          <w:i w:val="0"/>
          <w:iCs w:val="0"/>
          <w:caps w:val="0"/>
          <w:color w:val="333333"/>
          <w:spacing w:val="0"/>
          <w:sz w:val="32"/>
          <w:szCs w:val="32"/>
          <w:highlight w:val="none"/>
          <w:lang w:eastAsia="zh-CN"/>
        </w:rPr>
      </w:pPr>
    </w:p>
    <w:p w14:paraId="12F8C01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578"/>
        <w:jc w:val="both"/>
        <w:textAlignment w:val="auto"/>
        <w:rPr>
          <w:rFonts w:hint="eastAsia" w:ascii="仿宋" w:hAnsi="仿宋" w:eastAsia="仿宋" w:cs="仿宋"/>
          <w:i w:val="0"/>
          <w:iCs w:val="0"/>
          <w:caps w:val="0"/>
          <w:color w:val="auto"/>
          <w:spacing w:val="0"/>
          <w:sz w:val="32"/>
          <w:szCs w:val="32"/>
          <w:lang w:val="en-US" w:eastAsia="zh-CN"/>
        </w:rPr>
      </w:pPr>
    </w:p>
    <w:p w14:paraId="7CC428B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578"/>
        <w:jc w:val="both"/>
        <w:textAlignment w:val="auto"/>
        <w:rPr>
          <w:rFonts w:hint="eastAsia" w:ascii="仿宋" w:hAnsi="仿宋" w:eastAsia="仿宋" w:cs="仿宋"/>
          <w:i w:val="0"/>
          <w:iCs w:val="0"/>
          <w:caps w:val="0"/>
          <w:color w:val="auto"/>
          <w:spacing w:val="0"/>
          <w:sz w:val="32"/>
          <w:szCs w:val="32"/>
          <w:lang w:val="en-US" w:eastAsia="zh-CN"/>
        </w:rPr>
      </w:pPr>
    </w:p>
    <w:p w14:paraId="4183795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578"/>
        <w:jc w:val="both"/>
        <w:textAlignment w:val="auto"/>
        <w:rPr>
          <w:rFonts w:hint="eastAsia" w:ascii="仿宋" w:hAnsi="仿宋" w:eastAsia="仿宋" w:cs="仿宋"/>
          <w:i w:val="0"/>
          <w:iCs w:val="0"/>
          <w:caps w:val="0"/>
          <w:color w:val="auto"/>
          <w:spacing w:val="0"/>
          <w:sz w:val="32"/>
          <w:szCs w:val="32"/>
          <w:lang w:val="en-US" w:eastAsia="zh-CN"/>
        </w:rPr>
      </w:pP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ESI黑体-GB2312">
    <w:altName w:val="黑体"/>
    <w:panose1 w:val="02000500000000000000"/>
    <w:charset w:val="86"/>
    <w:family w:val="auto"/>
    <w:pitch w:val="default"/>
    <w:sig w:usb0="00000000" w:usb1="00000000" w:usb2="00000012" w:usb3="00000000" w:csb0="0004000F" w:csb1="00000000"/>
  </w:font>
  <w:font w:name="CESI仿宋-GB2312">
    <w:altName w:val="仿宋"/>
    <w:panose1 w:val="02000500000000000000"/>
    <w:charset w:val="86"/>
    <w:family w:val="auto"/>
    <w:pitch w:val="default"/>
    <w:sig w:usb0="00000000" w:usb1="00000000" w:usb2="00000010"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BBFF07"/>
    <w:multiLevelType w:val="singleLevel"/>
    <w:tmpl w:val="97BBFF07"/>
    <w:lvl w:ilvl="0" w:tentative="0">
      <w:start w:val="2"/>
      <w:numFmt w:val="chineseCounting"/>
      <w:suff w:val="nothing"/>
      <w:lvlText w:val="（%1）"/>
      <w:lvlJc w:val="left"/>
      <w:rPr>
        <w:rFonts w:hint="eastAsia"/>
      </w:rPr>
    </w:lvl>
  </w:abstractNum>
  <w:abstractNum w:abstractNumId="1">
    <w:nsid w:val="EAFE8880"/>
    <w:multiLevelType w:val="singleLevel"/>
    <w:tmpl w:val="EAFE8880"/>
    <w:lvl w:ilvl="0" w:tentative="0">
      <w:start w:val="2"/>
      <w:numFmt w:val="chineseCounting"/>
      <w:suff w:val="nothing"/>
      <w:lvlText w:val="（%1）"/>
      <w:lvlJc w:val="left"/>
      <w:rPr>
        <w:rFonts w:hint="eastAsia"/>
      </w:rPr>
    </w:lvl>
  </w:abstractNum>
  <w:abstractNum w:abstractNumId="2">
    <w:nsid w:val="77E06FFB"/>
    <w:multiLevelType w:val="singleLevel"/>
    <w:tmpl w:val="77E06FFB"/>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561D77"/>
    <w:rsid w:val="02FA2DE9"/>
    <w:rsid w:val="05445202"/>
    <w:rsid w:val="05B14B3C"/>
    <w:rsid w:val="0AD63D3A"/>
    <w:rsid w:val="17CFC899"/>
    <w:rsid w:val="1B5E1513"/>
    <w:rsid w:val="23881FE1"/>
    <w:rsid w:val="2C4E6602"/>
    <w:rsid w:val="32B545C0"/>
    <w:rsid w:val="38043F59"/>
    <w:rsid w:val="3F5EE980"/>
    <w:rsid w:val="3FBB7196"/>
    <w:rsid w:val="45E6771E"/>
    <w:rsid w:val="55EC7392"/>
    <w:rsid w:val="57EDAECB"/>
    <w:rsid w:val="5B561D77"/>
    <w:rsid w:val="5B7D99C3"/>
    <w:rsid w:val="5F504290"/>
    <w:rsid w:val="5FEF145A"/>
    <w:rsid w:val="69043821"/>
    <w:rsid w:val="6D11713F"/>
    <w:rsid w:val="6EBCB40F"/>
    <w:rsid w:val="6F6E4D9A"/>
    <w:rsid w:val="6FA7EB68"/>
    <w:rsid w:val="7CD7BB6E"/>
    <w:rsid w:val="7ECE4659"/>
    <w:rsid w:val="7FB503C3"/>
    <w:rsid w:val="7FED89D6"/>
    <w:rsid w:val="7FF780E5"/>
    <w:rsid w:val="AFBE16B1"/>
    <w:rsid w:val="B7FFC52D"/>
    <w:rsid w:val="CFFF86A6"/>
    <w:rsid w:val="DF7E0F20"/>
    <w:rsid w:val="EDD78F20"/>
    <w:rsid w:val="EFDCC5EF"/>
    <w:rsid w:val="FB7FAA7A"/>
    <w:rsid w:val="FDDFE645"/>
    <w:rsid w:val="FFBFA97C"/>
    <w:rsid w:val="FFCDF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32"/>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1503</Words>
  <Characters>1568</Characters>
  <Lines>0</Lines>
  <Paragraphs>0</Paragraphs>
  <TotalTime>0</TotalTime>
  <ScaleCrop>false</ScaleCrop>
  <LinksUpToDate>false</LinksUpToDate>
  <CharactersWithSpaces>1636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2021-09-01T10:40:00Z</dcterms:created>
  <dc:creator>Administrator</dc:creator>
  <cp:lastModifiedBy>冯</cp:lastModifiedBy>
  <cp:lastPrinted>2021-09-03T11:12:00Z</cp:lastPrinted>
  <dcterms:modified xsi:type="dcterms:W3CDTF">2025-03-29T03:24:56Z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4AB2DA0877484685A3BF382864415351_13</vt:lpwstr>
  </property>
  <property fmtid="{D5CDD505-2E9C-101B-9397-08002B2CF9AE}" pid="4" name="KSOTemplateDocerSaveRecord">
    <vt:lpwstr>eyJoZGlkIjoiY2ZmN2ViYzkyNjE1NTZiYTQyYTg4ZjcyODgzNGI4MDciLCJ1c2VySWQiOiIyODA3NTcyNTQifQ==</vt:lpwstr>
  </property>
</Properties>
</file>