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352278">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宋体" w:hAnsi="宋体" w:eastAsia="宋体" w:cs="宋体"/>
          <w:b/>
          <w:bCs/>
          <w:sz w:val="44"/>
          <w:szCs w:val="44"/>
          <w:lang w:val="en-US" w:eastAsia="zh-CN"/>
        </w:rPr>
      </w:pPr>
      <w:bookmarkStart w:id="2" w:name="_GoBack"/>
      <w:bookmarkEnd w:id="2"/>
      <w:r>
        <w:rPr>
          <w:rFonts w:hint="eastAsia" w:ascii="宋体" w:hAnsi="宋体" w:eastAsia="宋体" w:cs="宋体"/>
          <w:b/>
          <w:bCs/>
          <w:sz w:val="44"/>
          <w:szCs w:val="44"/>
          <w:lang w:val="en-US" w:eastAsia="zh-CN"/>
        </w:rPr>
        <w:t>阳泉市文化和旅游局</w:t>
      </w:r>
    </w:p>
    <w:p w14:paraId="5E594482">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2021年度“</w:t>
      </w:r>
      <w:r>
        <w:rPr>
          <w:rFonts w:hAnsi="宋体"/>
          <w:b/>
          <w:sz w:val="44"/>
          <w:szCs w:val="44"/>
        </w:rPr>
        <w:t>山西省第七次旅发大会阳泉分会场活动</w:t>
      </w:r>
      <w:r>
        <w:rPr>
          <w:rFonts w:hint="eastAsia" w:ascii="宋体" w:hAnsi="宋体" w:eastAsia="宋体" w:cs="宋体"/>
          <w:b/>
          <w:bCs/>
          <w:sz w:val="44"/>
          <w:szCs w:val="44"/>
          <w:lang w:val="en-US" w:eastAsia="zh-CN"/>
        </w:rPr>
        <w:t>”</w:t>
      </w:r>
    </w:p>
    <w:p w14:paraId="28AA1FED">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项目绩效评价报告</w:t>
      </w:r>
    </w:p>
    <w:p w14:paraId="6C73303F">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44"/>
          <w:szCs w:val="44"/>
        </w:rPr>
      </w:pPr>
    </w:p>
    <w:p w14:paraId="6F0F516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eastAsia="zh-CN"/>
        </w:rPr>
        <w:t>山西省文化和旅游</w:t>
      </w:r>
      <w:r>
        <w:rPr>
          <w:rFonts w:hint="eastAsia" w:ascii="仿宋_GB2312" w:hAnsi="仿宋_GB2312" w:eastAsia="仿宋_GB2312" w:cs="仿宋_GB2312"/>
          <w:sz w:val="32"/>
          <w:szCs w:val="32"/>
          <w:lang w:val="en-US" w:eastAsia="zh-CN"/>
        </w:rPr>
        <w:t>厅</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财政厅《</w:t>
      </w:r>
      <w:r>
        <w:rPr>
          <w:rFonts w:hint="eastAsia" w:ascii="仿宋_GB2312" w:hAnsi="仿宋_GB2312" w:eastAsia="仿宋_GB2312" w:cs="仿宋_GB2312"/>
          <w:sz w:val="32"/>
          <w:szCs w:val="32"/>
        </w:rPr>
        <w:t>关于开展202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年度绩效考核工作的通知要求</w:t>
      </w:r>
      <w:r>
        <w:rPr>
          <w:rFonts w:hint="eastAsia" w:ascii="仿宋_GB2312" w:hAnsi="仿宋_GB2312" w:eastAsia="仿宋_GB2312" w:cs="仿宋_GB2312"/>
          <w:sz w:val="32"/>
          <w:szCs w:val="32"/>
          <w:lang w:val="en-US" w:eastAsia="zh-CN"/>
        </w:rPr>
        <w:t>》文件精神</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我局</w:t>
      </w:r>
      <w:r>
        <w:rPr>
          <w:rFonts w:hint="eastAsia" w:ascii="仿宋_GB2312" w:hAnsi="仿宋_GB2312" w:eastAsia="仿宋_GB2312" w:cs="仿宋_GB2312"/>
          <w:sz w:val="32"/>
          <w:szCs w:val="32"/>
        </w:rPr>
        <w:t>高度重视，本着客观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准确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公平</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公正的原则，认真细致地组织开展</w:t>
      </w:r>
      <w:r>
        <w:rPr>
          <w:rFonts w:hint="eastAsia" w:ascii="仿宋_GB2312" w:hAnsi="仿宋_GB2312" w:eastAsia="仿宋_GB2312" w:cs="仿宋_GB2312"/>
          <w:sz w:val="32"/>
          <w:szCs w:val="32"/>
          <w:lang w:eastAsia="zh-CN"/>
        </w:rPr>
        <w:t>了</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年度“山西省第七次旅发大会阳泉分会场活动”项目绩效</w:t>
      </w:r>
      <w:r>
        <w:rPr>
          <w:rFonts w:hint="eastAsia" w:ascii="仿宋_GB2312" w:hAnsi="仿宋_GB2312" w:eastAsia="仿宋_GB2312" w:cs="仿宋_GB2312"/>
          <w:sz w:val="32"/>
          <w:szCs w:val="32"/>
          <w:lang w:eastAsia="zh-CN"/>
        </w:rPr>
        <w:t>评估</w:t>
      </w:r>
      <w:r>
        <w:rPr>
          <w:rFonts w:hint="eastAsia" w:ascii="仿宋_GB2312" w:hAnsi="仿宋_GB2312" w:eastAsia="仿宋_GB2312" w:cs="仿宋_GB2312"/>
          <w:sz w:val="32"/>
          <w:szCs w:val="32"/>
        </w:rPr>
        <w:t>工作，现将自评情况报告如下:</w:t>
      </w:r>
    </w:p>
    <w:p w14:paraId="282BBD3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w:t>
      </w:r>
      <w:r>
        <w:rPr>
          <w:rFonts w:hint="eastAsia" w:ascii="黑体" w:hAnsi="黑体" w:eastAsia="黑体" w:cs="黑体"/>
          <w:sz w:val="32"/>
          <w:szCs w:val="32"/>
          <w:lang w:val="en-US" w:eastAsia="zh-CN"/>
        </w:rPr>
        <w:t xml:space="preserve"> 、</w:t>
      </w:r>
      <w:r>
        <w:rPr>
          <w:rFonts w:hint="eastAsia" w:ascii="黑体" w:hAnsi="黑体" w:eastAsia="黑体" w:cs="黑体"/>
          <w:sz w:val="32"/>
          <w:szCs w:val="32"/>
          <w:lang w:eastAsia="zh-CN"/>
        </w:rPr>
        <w:t>基本情况</w:t>
      </w:r>
    </w:p>
    <w:p w14:paraId="134BD85C">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项目背景</w:t>
      </w:r>
    </w:p>
    <w:p w14:paraId="23949AB8">
      <w:pPr>
        <w:spacing w:line="540" w:lineRule="exact"/>
        <w:ind w:firstLine="560"/>
        <w:rPr>
          <w:rFonts w:ascii="仿宋" w:hAnsi="仿宋" w:eastAsia="仿宋"/>
          <w:sz w:val="30"/>
          <w:szCs w:val="30"/>
        </w:rPr>
      </w:pPr>
      <w:r>
        <w:rPr>
          <w:rFonts w:hint="eastAsia" w:ascii="仿宋" w:hAnsi="仿宋" w:eastAsia="仿宋"/>
          <w:sz w:val="30"/>
          <w:szCs w:val="30"/>
        </w:rPr>
        <w:t>阳泉山清水秀、景色壮丽，文脉厚重、人杰地灵，英雄辈出、历史辉煌，特别是地处长城、太行两大旅游板块叠加区，在城市周边短途“微度假”成为主旋律的背景下，阳泉发展旅游区位优势显著，市场需求庞大，前景十分广阔。为深入贯彻习近平总书记关于文化和旅游工作的重要指示精神，在省委、省政府的坚强领导下，阳泉市以山西省第七次旅发大会为契机，在“大美太行在山西”主题引领下，充分展示阳泉“太行味美、太行宿美、太行路美、太行景美、太行物美、太行玩美”的魅力，突出和体现阳泉市在太行旅游板块中的特色。阳泉市文化和旅游局按照市委、市政府要求结合本单位部门职能职责，积极组织实施全省第七次旅发大会阳泉分会场活动项目。</w:t>
      </w:r>
    </w:p>
    <w:p w14:paraId="4E254DA4">
      <w:pPr>
        <w:keepNext w:val="0"/>
        <w:keepLines w:val="0"/>
        <w:pageBreakBefore w:val="0"/>
        <w:widowControl/>
        <w:numPr>
          <w:ilvl w:val="0"/>
          <w:numId w:val="2"/>
        </w:numPr>
        <w:suppressLineNumbers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项目预算执行情况。</w:t>
      </w:r>
    </w:p>
    <w:p w14:paraId="30F27232">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　　</w:t>
      </w:r>
      <w:r>
        <w:rPr>
          <w:rFonts w:hint="eastAsia" w:ascii="仿宋_GB2312" w:hAnsi="仿宋_GB2312" w:eastAsia="仿宋_GB2312" w:cs="仿宋_GB2312"/>
          <w:sz w:val="32"/>
          <w:szCs w:val="32"/>
        </w:rPr>
        <w:t>“山西省第七次旅发大会阳泉分会场活动”项目</w:t>
      </w:r>
      <w:r>
        <w:rPr>
          <w:rFonts w:hint="eastAsia" w:ascii="仿宋_GB2312" w:hAnsi="仿宋_GB2312" w:eastAsia="仿宋_GB2312" w:cs="仿宋_GB2312"/>
          <w:color w:val="000000"/>
          <w:kern w:val="0"/>
          <w:sz w:val="32"/>
          <w:szCs w:val="32"/>
          <w:lang w:val="en-US" w:eastAsia="zh-CN" w:bidi="ar"/>
        </w:rPr>
        <w:t>预算400万元，其中 2021年度财政拨款400万元。截至 2021 年 12 月 31 日，</w:t>
      </w:r>
      <w:r>
        <w:rPr>
          <w:rFonts w:hint="eastAsia" w:ascii="仿宋_GB2312" w:hAnsi="仿宋_GB2312" w:eastAsia="仿宋_GB2312" w:cs="仿宋_GB2312"/>
          <w:sz w:val="32"/>
          <w:szCs w:val="32"/>
        </w:rPr>
        <w:t>“2021年群众文化系列活动”项目</w:t>
      </w:r>
      <w:r>
        <w:rPr>
          <w:rFonts w:hint="eastAsia" w:ascii="仿宋_GB2312" w:hAnsi="仿宋_GB2312" w:eastAsia="仿宋_GB2312" w:cs="仿宋_GB2312"/>
          <w:color w:val="000000"/>
          <w:kern w:val="0"/>
          <w:sz w:val="32"/>
          <w:szCs w:val="32"/>
          <w:lang w:val="en-US" w:eastAsia="zh-CN" w:bidi="ar"/>
        </w:rPr>
        <w:t>年度执行总数399.81937万元，执行率 99.95%。</w:t>
      </w:r>
    </w:p>
    <w:p w14:paraId="1292393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val="en-US" w:eastAsia="zh-CN"/>
        </w:rPr>
        <w:t xml:space="preserve">二、绩效评价工作情况及评价结论 </w:t>
      </w:r>
    </w:p>
    <w:p w14:paraId="77A5DB27">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（一）评价范围及目的。</w:t>
      </w:r>
    </w:p>
    <w:p w14:paraId="70183885">
      <w:pPr>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本次绩效评价的对象是全省第七次旅发大会阳泉分会场活动项目</w:t>
      </w:r>
      <w:r>
        <w:rPr>
          <w:rFonts w:hint="eastAsia" w:ascii="仿宋" w:hAnsi="仿宋" w:eastAsia="仿宋" w:cs="仿宋"/>
          <w:kern w:val="0"/>
          <w:sz w:val="32"/>
          <w:szCs w:val="32"/>
          <w:lang w:val="en-US" w:eastAsia="zh-CN"/>
        </w:rPr>
        <w:t>中应</w:t>
      </w:r>
      <w:r>
        <w:rPr>
          <w:rFonts w:hint="eastAsia" w:ascii="仿宋" w:hAnsi="仿宋" w:eastAsia="仿宋" w:cs="仿宋"/>
          <w:kern w:val="0"/>
          <w:sz w:val="32"/>
          <w:szCs w:val="32"/>
        </w:rPr>
        <w:t>由阳泉市财政负担</w:t>
      </w:r>
      <w:r>
        <w:rPr>
          <w:rFonts w:hint="eastAsia" w:ascii="仿宋" w:hAnsi="仿宋" w:eastAsia="仿宋" w:cs="仿宋"/>
          <w:kern w:val="0"/>
          <w:sz w:val="32"/>
          <w:szCs w:val="32"/>
          <w:lang w:val="en-US" w:eastAsia="zh-CN"/>
        </w:rPr>
        <w:t>的开幕式阳泉文旅合唱展演、太行景区网红打卡晋升活动、山西省第十六届“三晋之春”合唱比赛、综合宣传活动和宣传保障四项活动，涉及经费434万元。</w:t>
      </w:r>
      <w:r>
        <w:rPr>
          <w:rFonts w:hint="eastAsia" w:ascii="仿宋" w:hAnsi="仿宋" w:eastAsia="仿宋" w:cs="仿宋"/>
          <w:kern w:val="0"/>
          <w:sz w:val="32"/>
          <w:szCs w:val="32"/>
        </w:rPr>
        <w:t>绩效评价内容为该项目的决策、过程、产出、效益。具体内容如下：</w:t>
      </w:r>
    </w:p>
    <w:p w14:paraId="4158FB96">
      <w:pPr>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1）决策情况：一是考核项目的立项依据是否充分，立项程序是否规范；二是对照项目总目标，评价项目绩效目标的设定是否合理，符合客观实际，绩效指标是否明确；三是评价项目预算编制是否科学，资金分配是否合理。</w:t>
      </w:r>
    </w:p>
    <w:p w14:paraId="5D141CD8">
      <w:pPr>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2）过程管理情况：一是对项目资金的管理和使用情况进行考核，考核项目是否按照项目相关政策规定建立了相关预算、资金管理制度等，资金使用是否合规；二是对项目相关制度的健全和执行情况进行考核，考核项目是否制定相关的财务及业务管理等制度，制度健全并严格执行。</w:t>
      </w:r>
    </w:p>
    <w:p w14:paraId="2701687C">
      <w:pPr>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（3）项目产出情况：从项目产出数量、质量、时效、成本四个方面考核项目产出目标的实现情况。</w:t>
      </w:r>
    </w:p>
    <w:p w14:paraId="7D9F097D">
      <w:pPr>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（4）项目效益情况：对项目实施实现的社会效益、经济效益等进行科学、客观、公正的衡量比较和综合评估，考核项目单位对项目实施的满意度。</w:t>
      </w:r>
    </w:p>
    <w:p w14:paraId="3840E611">
      <w:pPr>
        <w:spacing w:line="600" w:lineRule="exact"/>
        <w:ind w:firstLine="640" w:firstLineChars="200"/>
      </w:pPr>
      <w:r>
        <w:rPr>
          <w:rFonts w:hint="eastAsia" w:ascii="仿宋" w:hAnsi="仿宋" w:eastAsia="仿宋" w:cs="仿宋"/>
          <w:kern w:val="0"/>
          <w:sz w:val="32"/>
          <w:szCs w:val="32"/>
        </w:rPr>
        <w:t>本次评价是依据</w:t>
      </w:r>
      <w:r>
        <w:rPr>
          <w:rFonts w:hint="eastAsia" w:ascii="仿宋" w:hAnsi="仿宋" w:eastAsia="仿宋" w:cs="仿宋"/>
          <w:bCs/>
          <w:sz w:val="32"/>
          <w:szCs w:val="32"/>
        </w:rPr>
        <w:t>财政部</w:t>
      </w:r>
      <w:r>
        <w:rPr>
          <w:rFonts w:hint="eastAsia" w:ascii="仿宋" w:hAnsi="仿宋" w:eastAsia="仿宋" w:cs="仿宋"/>
          <w:sz w:val="32"/>
          <w:szCs w:val="32"/>
        </w:rPr>
        <w:t>《</w:t>
      </w:r>
      <w:r>
        <w:rPr>
          <w:rFonts w:hint="eastAsia" w:ascii="仿宋" w:hAnsi="仿宋" w:eastAsia="仿宋" w:cs="仿宋"/>
          <w:bCs/>
          <w:sz w:val="32"/>
          <w:szCs w:val="32"/>
        </w:rPr>
        <w:t>关于印发项目支出绩效评价管理办法的通知</w:t>
      </w:r>
      <w:r>
        <w:rPr>
          <w:rFonts w:hint="eastAsia" w:ascii="仿宋" w:hAnsi="仿宋" w:eastAsia="仿宋" w:cs="仿宋"/>
          <w:sz w:val="32"/>
          <w:szCs w:val="32"/>
        </w:rPr>
        <w:t>》（财预</w:t>
      </w:r>
      <w:r>
        <w:rPr>
          <w:rFonts w:hint="eastAsia" w:ascii="仿宋" w:hAnsi="仿宋" w:eastAsia="仿宋" w:cs="仿宋"/>
          <w:sz w:val="32"/>
          <w:szCs w:val="32"/>
          <w:shd w:val="clear" w:color="auto" w:fill="FFFFFF"/>
        </w:rPr>
        <w:t>〔2020〕</w:t>
      </w:r>
      <w:r>
        <w:rPr>
          <w:rFonts w:hint="eastAsia" w:ascii="仿宋" w:hAnsi="仿宋" w:eastAsia="仿宋" w:cs="仿宋"/>
          <w:sz w:val="32"/>
          <w:szCs w:val="32"/>
        </w:rPr>
        <w:t>10号）文件，对项目完成、资金使用、目标实现情况进行绩效评价，</w:t>
      </w:r>
      <w:r>
        <w:rPr>
          <w:rFonts w:hint="eastAsia" w:ascii="仿宋" w:hAnsi="仿宋" w:eastAsia="仿宋" w:cs="仿宋"/>
          <w:kern w:val="0"/>
          <w:sz w:val="32"/>
          <w:szCs w:val="32"/>
        </w:rPr>
        <w:t>发现问题，分析原因，提出建议，为财政部门加强财政支出管理，强化支出责任，科学配置资源，提高财政资金的使用效益，探索财政预算资金投入的合理性，为合理安排以后年度财政预算提供重要的参考依据。</w:t>
      </w:r>
    </w:p>
    <w:p w14:paraId="31B2A941">
      <w:pPr>
        <w:keepNext w:val="0"/>
        <w:keepLines w:val="0"/>
        <w:pageBreakBefore w:val="0"/>
        <w:widowControl/>
        <w:numPr>
          <w:ilvl w:val="0"/>
          <w:numId w:val="3"/>
        </w:numPr>
        <w:suppressLineNumbers w:val="0"/>
        <w:kinsoku/>
        <w:wordWrap/>
        <w:overflowPunct/>
        <w:topLinePunct w:val="0"/>
        <w:autoSpaceDE/>
        <w:autoSpaceDN/>
        <w:bidi w:val="0"/>
        <w:adjustRightInd/>
        <w:snapToGrid/>
        <w:spacing w:line="600" w:lineRule="exact"/>
        <w:ind w:left="0" w:leftChars="0"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评价指标体系。</w:t>
      </w:r>
    </w:p>
    <w:p w14:paraId="5697EA27">
      <w:pPr>
        <w:spacing w:line="600" w:lineRule="exact"/>
        <w:ind w:firstLine="560"/>
        <w:rPr>
          <w:rFonts w:ascii="仿宋" w:hAnsi="仿宋" w:eastAsia="仿宋" w:cs="仿宋"/>
          <w:bCs/>
          <w:kern w:val="0"/>
          <w:sz w:val="32"/>
          <w:szCs w:val="32"/>
        </w:rPr>
      </w:pPr>
      <w:r>
        <w:rPr>
          <w:rFonts w:hint="eastAsia" w:ascii="仿宋" w:hAnsi="仿宋" w:eastAsia="仿宋" w:cs="仿宋"/>
          <w:bCs/>
          <w:kern w:val="0"/>
          <w:sz w:val="32"/>
          <w:szCs w:val="32"/>
        </w:rPr>
        <w:t>指标体系主要围绕项目决策、过程、产出、效果四方面，重点突出项目产出和项目效果。绩效评价指标包括4个一级指标、1</w:t>
      </w:r>
      <w:r>
        <w:rPr>
          <w:rFonts w:hint="eastAsia" w:ascii="仿宋" w:hAnsi="仿宋" w:eastAsia="仿宋" w:cs="仿宋"/>
          <w:bCs/>
          <w:kern w:val="0"/>
          <w:sz w:val="32"/>
          <w:szCs w:val="32"/>
          <w:lang w:val="en-US" w:eastAsia="zh-CN"/>
        </w:rPr>
        <w:t>3</w:t>
      </w:r>
      <w:r>
        <w:rPr>
          <w:rFonts w:hint="eastAsia" w:ascii="仿宋" w:hAnsi="仿宋" w:eastAsia="仿宋" w:cs="仿宋"/>
          <w:bCs/>
          <w:kern w:val="0"/>
          <w:sz w:val="32"/>
          <w:szCs w:val="32"/>
        </w:rPr>
        <w:t>个二级指标、22个三级指标，指标数据来源于法规与政府文件、管理制度、基础数据采集表、实地访谈、问卷等。</w:t>
      </w:r>
    </w:p>
    <w:p w14:paraId="0079FFDB">
      <w:pPr>
        <w:spacing w:line="600" w:lineRule="exact"/>
        <w:ind w:firstLine="560"/>
        <w:rPr>
          <w:rFonts w:ascii="仿宋" w:hAnsi="仿宋" w:eastAsia="仿宋" w:cs="仿宋"/>
          <w:bCs/>
          <w:kern w:val="0"/>
          <w:sz w:val="32"/>
          <w:szCs w:val="32"/>
        </w:rPr>
      </w:pPr>
      <w:r>
        <w:rPr>
          <w:rFonts w:hint="eastAsia" w:ascii="仿宋" w:hAnsi="仿宋" w:eastAsia="仿宋" w:cs="仿宋"/>
          <w:bCs/>
          <w:kern w:val="0"/>
          <w:sz w:val="32"/>
          <w:szCs w:val="32"/>
        </w:rPr>
        <w:t>（1）项目决策：占权重分20分，本项目从项目立项、绩效目标、资金投入三个角度评价项目立项依据的充分性、规范性、绩效目标合理性、明确性及资金预算编制的科学性和资金分配合理性。</w:t>
      </w:r>
    </w:p>
    <w:p w14:paraId="0F29798D">
      <w:pPr>
        <w:spacing w:line="600" w:lineRule="exact"/>
        <w:ind w:firstLine="560"/>
        <w:rPr>
          <w:rFonts w:ascii="仿宋" w:hAnsi="仿宋" w:eastAsia="仿宋" w:cs="仿宋"/>
          <w:bCs/>
          <w:kern w:val="0"/>
          <w:sz w:val="32"/>
          <w:szCs w:val="32"/>
        </w:rPr>
      </w:pPr>
      <w:r>
        <w:rPr>
          <w:rFonts w:hint="eastAsia" w:ascii="仿宋" w:hAnsi="仿宋" w:eastAsia="仿宋" w:cs="仿宋"/>
          <w:bCs/>
          <w:kern w:val="0"/>
          <w:sz w:val="32"/>
          <w:szCs w:val="32"/>
        </w:rPr>
        <w:t>（2）项目过程：占权重分</w:t>
      </w:r>
      <w:r>
        <w:rPr>
          <w:rFonts w:hint="eastAsia" w:ascii="仿宋" w:hAnsi="仿宋" w:eastAsia="仿宋" w:cs="仿宋"/>
          <w:bCs/>
          <w:kern w:val="0"/>
          <w:sz w:val="32"/>
          <w:szCs w:val="32"/>
          <w:lang w:val="en-US" w:eastAsia="zh-CN"/>
        </w:rPr>
        <w:t>2</w:t>
      </w:r>
      <w:r>
        <w:rPr>
          <w:rFonts w:hint="eastAsia" w:ascii="仿宋" w:hAnsi="仿宋" w:eastAsia="仿宋" w:cs="仿宋"/>
          <w:bCs/>
          <w:kern w:val="0"/>
          <w:sz w:val="32"/>
          <w:szCs w:val="32"/>
        </w:rPr>
        <w:t>0分，本项目从资金管理、组织实施两个角度评价项目单位资金的到位、执行及使用合规情况、管理制度健全性、执行有效性及项目监控有效性。</w:t>
      </w:r>
    </w:p>
    <w:p w14:paraId="5C360AEA">
      <w:pPr>
        <w:spacing w:line="600" w:lineRule="exact"/>
        <w:ind w:firstLine="560"/>
        <w:rPr>
          <w:rFonts w:ascii="仿宋" w:hAnsi="仿宋" w:eastAsia="仿宋" w:cs="仿宋"/>
          <w:bCs/>
          <w:kern w:val="0"/>
          <w:sz w:val="32"/>
          <w:szCs w:val="32"/>
        </w:rPr>
      </w:pPr>
      <w:r>
        <w:rPr>
          <w:rFonts w:hint="eastAsia" w:ascii="仿宋" w:hAnsi="仿宋" w:eastAsia="仿宋" w:cs="仿宋"/>
          <w:bCs/>
          <w:kern w:val="0"/>
          <w:sz w:val="32"/>
          <w:szCs w:val="32"/>
        </w:rPr>
        <w:t>（3）项目产出：占权重分30分，本项目从项目的产出数量、产出质量、产出时效、产出成本四个角度分别评价资金投入后项目完成情况。</w:t>
      </w:r>
    </w:p>
    <w:p w14:paraId="3A2D9B62">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 w:hAnsi="仿宋" w:eastAsia="仿宋" w:cs="仿宋"/>
          <w:bCs/>
          <w:kern w:val="0"/>
          <w:sz w:val="32"/>
          <w:szCs w:val="32"/>
        </w:rPr>
        <w:t>（4）项目效果：占权重分</w:t>
      </w:r>
      <w:r>
        <w:rPr>
          <w:rFonts w:hint="eastAsia" w:ascii="仿宋" w:hAnsi="仿宋" w:eastAsia="仿宋" w:cs="仿宋"/>
          <w:bCs/>
          <w:kern w:val="0"/>
          <w:sz w:val="32"/>
          <w:szCs w:val="32"/>
          <w:lang w:val="en-US" w:eastAsia="zh-CN"/>
        </w:rPr>
        <w:t>3</w:t>
      </w:r>
      <w:r>
        <w:rPr>
          <w:rFonts w:hint="eastAsia" w:ascii="仿宋" w:hAnsi="仿宋" w:eastAsia="仿宋" w:cs="仿宋"/>
          <w:bCs/>
          <w:kern w:val="0"/>
          <w:sz w:val="32"/>
          <w:szCs w:val="32"/>
        </w:rPr>
        <w:t>0分，本项目从项目完成后产生的</w:t>
      </w:r>
      <w:r>
        <w:rPr>
          <w:rFonts w:hint="eastAsia" w:ascii="仿宋" w:hAnsi="仿宋" w:eastAsia="仿宋" w:cs="仿宋"/>
          <w:bCs/>
          <w:kern w:val="0"/>
          <w:sz w:val="32"/>
          <w:szCs w:val="32"/>
          <w:lang w:val="en-US" w:eastAsia="zh-CN"/>
        </w:rPr>
        <w:t>经济效益、</w:t>
      </w:r>
      <w:r>
        <w:rPr>
          <w:rFonts w:hint="eastAsia" w:ascii="仿宋" w:hAnsi="仿宋" w:eastAsia="仿宋" w:cs="仿宋"/>
          <w:bCs/>
          <w:kern w:val="0"/>
          <w:sz w:val="32"/>
          <w:szCs w:val="32"/>
        </w:rPr>
        <w:t>社会效益、可持续影响、满意度</w:t>
      </w:r>
      <w:r>
        <w:rPr>
          <w:rFonts w:hint="eastAsia" w:ascii="仿宋" w:hAnsi="仿宋" w:eastAsia="仿宋" w:cs="仿宋"/>
          <w:bCs/>
          <w:kern w:val="0"/>
          <w:sz w:val="32"/>
          <w:szCs w:val="32"/>
          <w:lang w:val="en-US" w:eastAsia="zh-CN"/>
        </w:rPr>
        <w:t>四</w:t>
      </w:r>
      <w:r>
        <w:rPr>
          <w:rFonts w:hint="eastAsia" w:ascii="仿宋" w:hAnsi="仿宋" w:eastAsia="仿宋" w:cs="仿宋"/>
          <w:bCs/>
          <w:kern w:val="0"/>
          <w:sz w:val="32"/>
          <w:szCs w:val="32"/>
        </w:rPr>
        <w:t>个角度评价项目单位对项目宣传效果、项目实施后是否有效提升阳泉旅游整体形象、提高阳泉知名度、促进旅游业健康发展等，以及项目的可持续影响及项目单位满意程度是否达到目标值。</w:t>
      </w:r>
      <w:r>
        <w:rPr>
          <w:rFonts w:hint="eastAsia" w:ascii="仿宋" w:hAnsi="仿宋" w:eastAsia="仿宋" w:cs="仿宋"/>
          <w:bCs/>
          <w:kern w:val="0"/>
          <w:sz w:val="32"/>
          <w:szCs w:val="32"/>
          <w:lang w:val="en-US" w:eastAsia="zh-CN"/>
        </w:rPr>
        <w:t xml:space="preserve"> </w:t>
      </w:r>
      <w:r>
        <w:rPr>
          <w:rFonts w:hint="eastAsia" w:ascii="仿宋_GB2312" w:hAnsi="仿宋_GB2312" w:eastAsia="仿宋_GB2312" w:cs="仿宋_GB2312"/>
          <w:color w:val="000000"/>
          <w:kern w:val="0"/>
          <w:sz w:val="32"/>
          <w:szCs w:val="32"/>
          <w:lang w:val="en-US" w:eastAsia="zh-CN" w:bidi="ar"/>
        </w:rPr>
        <w:t>（三）评价方法与实施。</w:t>
      </w:r>
    </w:p>
    <w:p w14:paraId="1865CAA6">
      <w:pPr>
        <w:spacing w:line="600" w:lineRule="exact"/>
        <w:ind w:firstLine="640" w:firstLineChars="200"/>
        <w:rPr>
          <w:rFonts w:ascii="仿宋" w:hAnsi="仿宋" w:eastAsia="仿宋" w:cs="仿宋"/>
          <w:kern w:val="0"/>
          <w:sz w:val="32"/>
          <w:szCs w:val="32"/>
        </w:rPr>
      </w:pPr>
      <w:r>
        <w:rPr>
          <w:rFonts w:hint="eastAsia" w:ascii="仿宋" w:hAnsi="仿宋" w:eastAsia="仿宋" w:cs="仿宋"/>
          <w:bCs/>
          <w:kern w:val="0"/>
          <w:sz w:val="32"/>
          <w:szCs w:val="32"/>
        </w:rPr>
        <w:t>根据财政部《关于印发&lt;项目支出绩效评价管理办法&gt;的通</w:t>
      </w:r>
      <w:r>
        <w:rPr>
          <w:rFonts w:hint="eastAsia" w:ascii="仿宋" w:hAnsi="仿宋" w:eastAsia="仿宋" w:cs="仿宋"/>
          <w:kern w:val="0"/>
          <w:sz w:val="32"/>
          <w:szCs w:val="32"/>
        </w:rPr>
        <w:t>知》（财预〔2020〕10号）文件规定，结合项目实际情况,本次主要采用比较法、因素分析法、公众评判法进行绩效评价。</w:t>
      </w:r>
    </w:p>
    <w:p w14:paraId="655AF457">
      <w:pPr>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（1）比较法：将实施情况与绩效目标、历史情况、不同部门和地区同类支出情况进行比较。本次评价工作，通过资金实际绩效与目标绩效之间比较，对项目资金进行综合评价。</w:t>
      </w:r>
    </w:p>
    <w:p w14:paraId="27267BF1">
      <w:pPr>
        <w:widowControl/>
        <w:spacing w:line="600" w:lineRule="exact"/>
        <w:ind w:firstLine="560"/>
        <w:rPr>
          <w:rFonts w:ascii="仿宋" w:hAnsi="仿宋" w:eastAsia="仿宋" w:cs="仿宋"/>
          <w:bCs/>
          <w:color w:val="FF0000"/>
          <w:kern w:val="0"/>
          <w:sz w:val="32"/>
          <w:szCs w:val="32"/>
        </w:rPr>
      </w:pPr>
      <w:r>
        <w:rPr>
          <w:rFonts w:hint="eastAsia" w:ascii="仿宋" w:hAnsi="仿宋" w:eastAsia="仿宋" w:cs="仿宋"/>
          <w:bCs/>
          <w:kern w:val="0"/>
          <w:sz w:val="32"/>
          <w:szCs w:val="32"/>
        </w:rPr>
        <w:t>（2）因素分析法：</w:t>
      </w:r>
      <w:r>
        <w:rPr>
          <w:rFonts w:hint="eastAsia" w:ascii="仿宋" w:hAnsi="仿宋" w:eastAsia="仿宋" w:cs="仿宋"/>
          <w:bCs/>
          <w:sz w:val="32"/>
          <w:szCs w:val="32"/>
        </w:rPr>
        <w:t>综合分析影响绩效目标实现、实施效果的内外部因素。</w:t>
      </w:r>
      <w:r>
        <w:rPr>
          <w:rFonts w:hint="eastAsia" w:ascii="仿宋" w:hAnsi="仿宋" w:eastAsia="仿宋" w:cs="仿宋"/>
          <w:bCs/>
          <w:kern w:val="0"/>
          <w:sz w:val="32"/>
          <w:szCs w:val="32"/>
        </w:rPr>
        <w:t>本次评价工作，以提高并优化财政资金使用效率为目标，分别就</w:t>
      </w:r>
      <w:r>
        <w:rPr>
          <w:rFonts w:hint="eastAsia" w:ascii="仿宋" w:hAnsi="仿宋" w:eastAsia="仿宋" w:cs="仿宋"/>
          <w:bCs/>
          <w:color w:val="000000"/>
          <w:kern w:val="0"/>
          <w:sz w:val="32"/>
          <w:szCs w:val="32"/>
        </w:rPr>
        <w:t>决策依据、决策程序、资金投入，资金管理、组织实施、产出情况，项目效益以及其他措施等因素进行分析评价。</w:t>
      </w:r>
    </w:p>
    <w:p w14:paraId="58068CD9">
      <w:pPr>
        <w:widowControl/>
        <w:spacing w:line="600" w:lineRule="exact"/>
        <w:ind w:firstLine="560"/>
        <w:rPr>
          <w:rFonts w:ascii="仿宋" w:hAnsi="仿宋" w:eastAsia="仿宋" w:cs="仿宋"/>
          <w:bCs/>
          <w:kern w:val="0"/>
          <w:sz w:val="32"/>
          <w:szCs w:val="32"/>
        </w:rPr>
      </w:pPr>
      <w:r>
        <w:rPr>
          <w:rFonts w:hint="eastAsia" w:ascii="仿宋" w:hAnsi="仿宋" w:eastAsia="仿宋" w:cs="仿宋"/>
          <w:bCs/>
          <w:kern w:val="0"/>
          <w:sz w:val="32"/>
          <w:szCs w:val="32"/>
        </w:rPr>
        <w:t>（3）公众评判法：通过专家评估、公众问卷等对财政支出效果进行评判，评价绩效目标实现程度。</w:t>
      </w:r>
    </w:p>
    <w:p w14:paraId="422B5FE8">
      <w:pPr>
        <w:spacing w:line="600" w:lineRule="exact"/>
        <w:ind w:firstLine="560"/>
        <w:rPr>
          <w:rFonts w:hint="eastAsia" w:ascii="仿宋" w:hAnsi="仿宋" w:eastAsia="仿宋" w:cs="仿宋"/>
          <w:sz w:val="32"/>
          <w:szCs w:val="32"/>
        </w:rPr>
      </w:pPr>
      <w:r>
        <w:rPr>
          <w:rFonts w:hint="eastAsia" w:ascii="仿宋" w:hAnsi="仿宋" w:eastAsia="仿宋" w:cs="仿宋"/>
          <w:kern w:val="0"/>
          <w:sz w:val="32"/>
          <w:szCs w:val="32"/>
        </w:rPr>
        <w:t>本着简便有效的原则，根据评价对象的具体情况，采用定性评价和定量评价相结合的方法进行此次绩效评价。</w:t>
      </w:r>
    </w:p>
    <w:p w14:paraId="4542E2DD">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left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（四）评价结论。</w:t>
      </w:r>
    </w:p>
    <w:p w14:paraId="13A1478A">
      <w:pPr>
        <w:spacing w:line="560" w:lineRule="exact"/>
        <w:ind w:firstLine="616" w:firstLineChars="200"/>
        <w:rPr>
          <w:rFonts w:hint="eastAsia" w:ascii="仿宋_GB2312" w:hAnsi="仿宋_GB2312" w:eastAsia="仿宋_GB2312" w:cs="仿宋_GB2312"/>
          <w:color w:val="auto"/>
          <w:sz w:val="32"/>
          <w:szCs w:val="32"/>
          <w:lang w:val="en-US" w:eastAsia="zh-CN"/>
        </w:rPr>
      </w:pPr>
      <w:r>
        <w:rPr>
          <w:rFonts w:hint="eastAsia" w:ascii="仿宋" w:hAnsi="仿宋" w:eastAsia="仿宋" w:cs="仿宋"/>
          <w:spacing w:val="-6"/>
          <w:kern w:val="0"/>
          <w:sz w:val="32"/>
          <w:szCs w:val="32"/>
        </w:rPr>
        <w:t>阳泉市文化和旅游局全省第七次旅发大会阳泉分会场活动项目，立项符合国家相关政策，符合阳泉市文化和旅游传播与推广需要，立项依据充分，绩效目标明确，通过开展多种活动形式，起到了讲述阳泉故事、展示阳泉形象，传播阳泉声音，全方位推广阳泉文旅资源的良好效果。但是，评价发现部分活动受疫情影响未按方案进度完成，有些项目目前无法举办，影响了该项目的整体绩效。</w:t>
      </w:r>
    </w:p>
    <w:p w14:paraId="50FB105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三、绩效评价指标完成情况 </w:t>
      </w:r>
    </w:p>
    <w:p w14:paraId="1436D8E8">
      <w:pPr>
        <w:spacing w:line="57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绩效评价组按照实施方案中指标体系与评分标准，对此次被评价项目纳入评价指标体系的内容从项目决策、项目过程、项目产出及项目效果四个方面分进行打分评价。</w:t>
      </w:r>
    </w:p>
    <w:p w14:paraId="6C0687F8">
      <w:pPr>
        <w:spacing w:line="560" w:lineRule="exact"/>
        <w:ind w:firstLine="640" w:firstLineChars="200"/>
        <w:outlineLvl w:val="1"/>
        <w:rPr>
          <w:rFonts w:ascii="楷体" w:hAnsi="楷体" w:eastAsia="楷体" w:cs="楷体"/>
          <w:bCs/>
          <w:kern w:val="0"/>
          <w:sz w:val="32"/>
          <w:szCs w:val="32"/>
        </w:rPr>
      </w:pPr>
      <w:bookmarkStart w:id="0" w:name="_Toc28434"/>
      <w:bookmarkStart w:id="1" w:name="_Toc5720"/>
      <w:r>
        <w:rPr>
          <w:rFonts w:hint="eastAsia" w:ascii="楷体" w:hAnsi="楷体" w:eastAsia="楷体" w:cs="楷体"/>
          <w:bCs/>
          <w:kern w:val="0"/>
          <w:sz w:val="32"/>
          <w:szCs w:val="32"/>
        </w:rPr>
        <w:t>（一）项目决策情况分析</w:t>
      </w:r>
      <w:bookmarkEnd w:id="0"/>
      <w:bookmarkEnd w:id="1"/>
    </w:p>
    <w:p w14:paraId="3CC998F2">
      <w:pPr>
        <w:spacing w:line="56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该类指标是针对项目前期目标及投入情况进行评价，包括项目立项、绩效目标、资金投入三个二级指标。满分为20分，项目该类指标总得分19分，折算为百分制得分95分，评价等级优。该项目立项依据充分，程序规范、绩效目标合理、预算编制科学。</w:t>
      </w:r>
    </w:p>
    <w:p w14:paraId="136B1145">
      <w:pPr>
        <w:spacing w:line="560" w:lineRule="exact"/>
        <w:jc w:val="center"/>
        <w:rPr>
          <w:rFonts w:ascii="黑体" w:hAnsi="黑体" w:eastAsia="黑体" w:cs="黑体"/>
          <w:kern w:val="0"/>
          <w:sz w:val="28"/>
          <w:szCs w:val="28"/>
        </w:rPr>
      </w:pPr>
      <w:r>
        <w:rPr>
          <w:rFonts w:hint="eastAsia" w:ascii="黑体" w:hAnsi="黑体" w:eastAsia="黑体" w:cs="黑体"/>
          <w:kern w:val="0"/>
          <w:sz w:val="28"/>
          <w:szCs w:val="28"/>
        </w:rPr>
        <w:t>表4  决策指标考核评分情况表</w:t>
      </w:r>
    </w:p>
    <w:tbl>
      <w:tblPr>
        <w:tblStyle w:val="4"/>
        <w:tblW w:w="8598" w:type="dxa"/>
        <w:tblInd w:w="-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211"/>
        <w:gridCol w:w="2523"/>
        <w:gridCol w:w="1295"/>
        <w:gridCol w:w="1313"/>
        <w:gridCol w:w="1256"/>
      </w:tblGrid>
      <w:tr w14:paraId="5AC09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4" w:hRule="atLeast"/>
          <w:tblHeader/>
        </w:trPr>
        <w:tc>
          <w:tcPr>
            <w:tcW w:w="2211" w:type="dxa"/>
            <w:vMerge w:val="restart"/>
            <w:tcMar>
              <w:top w:w="15" w:type="dxa"/>
              <w:left w:w="15" w:type="dxa"/>
              <w:right w:w="15" w:type="dxa"/>
            </w:tcMar>
            <w:vAlign w:val="center"/>
          </w:tcPr>
          <w:p w14:paraId="71274770">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二级指标</w:t>
            </w:r>
          </w:p>
        </w:tc>
        <w:tc>
          <w:tcPr>
            <w:tcW w:w="2523" w:type="dxa"/>
            <w:vMerge w:val="restart"/>
            <w:tcMar>
              <w:top w:w="15" w:type="dxa"/>
              <w:left w:w="15" w:type="dxa"/>
              <w:right w:w="15" w:type="dxa"/>
            </w:tcMar>
            <w:vAlign w:val="center"/>
          </w:tcPr>
          <w:p w14:paraId="56555E86">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三级指标</w:t>
            </w:r>
          </w:p>
        </w:tc>
        <w:tc>
          <w:tcPr>
            <w:tcW w:w="3864" w:type="dxa"/>
            <w:gridSpan w:val="3"/>
            <w:tcMar>
              <w:top w:w="15" w:type="dxa"/>
              <w:left w:w="15" w:type="dxa"/>
              <w:right w:w="15" w:type="dxa"/>
            </w:tcMar>
            <w:vAlign w:val="center"/>
          </w:tcPr>
          <w:p w14:paraId="35557918">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指标考核评分情况</w:t>
            </w:r>
          </w:p>
        </w:tc>
      </w:tr>
      <w:tr w14:paraId="5A74F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9" w:hRule="atLeast"/>
          <w:tblHeader/>
        </w:trPr>
        <w:tc>
          <w:tcPr>
            <w:tcW w:w="2211" w:type="dxa"/>
            <w:vMerge w:val="continue"/>
            <w:tcMar>
              <w:top w:w="15" w:type="dxa"/>
              <w:left w:w="15" w:type="dxa"/>
              <w:right w:w="15" w:type="dxa"/>
            </w:tcMar>
            <w:vAlign w:val="center"/>
          </w:tcPr>
          <w:p w14:paraId="67A26CD8">
            <w:pPr>
              <w:widowControl/>
              <w:jc w:val="center"/>
              <w:textAlignment w:val="center"/>
              <w:rPr>
                <w:rFonts w:ascii="宋体" w:hAnsi="宋体" w:cs="宋体"/>
                <w:color w:val="000000"/>
                <w:sz w:val="20"/>
                <w:szCs w:val="20"/>
              </w:rPr>
            </w:pPr>
          </w:p>
        </w:tc>
        <w:tc>
          <w:tcPr>
            <w:tcW w:w="2523" w:type="dxa"/>
            <w:vMerge w:val="continue"/>
            <w:tcMar>
              <w:top w:w="15" w:type="dxa"/>
              <w:left w:w="15" w:type="dxa"/>
              <w:right w:w="15" w:type="dxa"/>
            </w:tcMar>
            <w:vAlign w:val="center"/>
          </w:tcPr>
          <w:p w14:paraId="3567CFED">
            <w:pPr>
              <w:widowControl/>
              <w:jc w:val="center"/>
              <w:textAlignment w:val="center"/>
              <w:rPr>
                <w:rFonts w:ascii="宋体" w:hAnsi="宋体" w:cs="宋体"/>
                <w:color w:val="000000"/>
                <w:sz w:val="20"/>
                <w:szCs w:val="20"/>
              </w:rPr>
            </w:pPr>
          </w:p>
        </w:tc>
        <w:tc>
          <w:tcPr>
            <w:tcW w:w="1295" w:type="dxa"/>
            <w:tcMar>
              <w:top w:w="15" w:type="dxa"/>
              <w:left w:w="15" w:type="dxa"/>
              <w:right w:w="15" w:type="dxa"/>
            </w:tcMar>
            <w:vAlign w:val="center"/>
          </w:tcPr>
          <w:p w14:paraId="3198235F">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指标分值</w:t>
            </w:r>
          </w:p>
        </w:tc>
        <w:tc>
          <w:tcPr>
            <w:tcW w:w="1313" w:type="dxa"/>
            <w:tcMar>
              <w:top w:w="15" w:type="dxa"/>
              <w:left w:w="15" w:type="dxa"/>
              <w:right w:w="15" w:type="dxa"/>
            </w:tcMar>
            <w:vAlign w:val="center"/>
          </w:tcPr>
          <w:p w14:paraId="1A479711">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权重得分</w:t>
            </w:r>
          </w:p>
        </w:tc>
        <w:tc>
          <w:tcPr>
            <w:tcW w:w="1256" w:type="dxa"/>
            <w:tcMar>
              <w:top w:w="15" w:type="dxa"/>
              <w:left w:w="15" w:type="dxa"/>
              <w:right w:w="15" w:type="dxa"/>
            </w:tcMar>
            <w:vAlign w:val="center"/>
          </w:tcPr>
          <w:p w14:paraId="125E3388">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评价等级</w:t>
            </w:r>
          </w:p>
        </w:tc>
      </w:tr>
      <w:tr w14:paraId="6C854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trPr>
        <w:tc>
          <w:tcPr>
            <w:tcW w:w="2211" w:type="dxa"/>
            <w:vMerge w:val="restart"/>
            <w:tcMar>
              <w:top w:w="15" w:type="dxa"/>
              <w:left w:w="15" w:type="dxa"/>
              <w:right w:w="15" w:type="dxa"/>
            </w:tcMar>
            <w:vAlign w:val="center"/>
          </w:tcPr>
          <w:p w14:paraId="03EA228A">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A1项目立项（6分）</w:t>
            </w:r>
          </w:p>
        </w:tc>
        <w:tc>
          <w:tcPr>
            <w:tcW w:w="2523" w:type="dxa"/>
            <w:tcMar>
              <w:top w:w="15" w:type="dxa"/>
              <w:left w:w="15" w:type="dxa"/>
              <w:right w:w="15" w:type="dxa"/>
            </w:tcMar>
            <w:vAlign w:val="center"/>
          </w:tcPr>
          <w:p w14:paraId="292D8B32">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A11立项依据充分性</w:t>
            </w:r>
          </w:p>
        </w:tc>
        <w:tc>
          <w:tcPr>
            <w:tcW w:w="1295" w:type="dxa"/>
            <w:tcMar>
              <w:top w:w="15" w:type="dxa"/>
              <w:left w:w="15" w:type="dxa"/>
              <w:right w:w="15" w:type="dxa"/>
            </w:tcMar>
            <w:vAlign w:val="center"/>
          </w:tcPr>
          <w:p w14:paraId="2ED7F37A">
            <w:pPr>
              <w:widowControl/>
              <w:jc w:val="center"/>
              <w:textAlignment w:val="center"/>
              <w:rPr>
                <w:rFonts w:hint="eastAsia" w:ascii="宋体" w:hAnsi="宋体" w:eastAsia="宋体" w:cs="宋体"/>
                <w:color w:val="000000"/>
                <w:sz w:val="20"/>
                <w:szCs w:val="20"/>
                <w:lang w:eastAsia="zh-CN"/>
              </w:rPr>
            </w:pPr>
            <w:r>
              <w:rPr>
                <w:rFonts w:hint="eastAsia" w:ascii="宋体" w:hAnsi="宋体" w:cs="宋体"/>
                <w:color w:val="000000"/>
                <w:kern w:val="0"/>
                <w:sz w:val="20"/>
                <w:szCs w:val="20"/>
                <w:lang w:val="en-US" w:eastAsia="zh-CN"/>
              </w:rPr>
              <w:t>3</w:t>
            </w:r>
          </w:p>
        </w:tc>
        <w:tc>
          <w:tcPr>
            <w:tcW w:w="1313" w:type="dxa"/>
            <w:tcMar>
              <w:top w:w="15" w:type="dxa"/>
              <w:left w:w="15" w:type="dxa"/>
              <w:right w:w="15" w:type="dxa"/>
            </w:tcMar>
            <w:vAlign w:val="center"/>
          </w:tcPr>
          <w:p w14:paraId="4A91C7F3">
            <w:pPr>
              <w:widowControl/>
              <w:jc w:val="center"/>
              <w:textAlignment w:val="center"/>
              <w:rPr>
                <w:rFonts w:hint="eastAsia" w:ascii="宋体" w:hAnsi="宋体" w:eastAsia="宋体" w:cs="宋体"/>
                <w:color w:val="000000"/>
                <w:sz w:val="20"/>
                <w:szCs w:val="20"/>
                <w:lang w:eastAsia="zh-CN"/>
              </w:rPr>
            </w:pPr>
            <w:r>
              <w:rPr>
                <w:rFonts w:hint="eastAsia" w:ascii="宋体" w:hAnsi="宋体" w:cs="宋体"/>
                <w:color w:val="000000"/>
                <w:kern w:val="0"/>
                <w:sz w:val="20"/>
                <w:szCs w:val="20"/>
                <w:lang w:val="en-US" w:eastAsia="zh-CN"/>
              </w:rPr>
              <w:t>3</w:t>
            </w:r>
          </w:p>
        </w:tc>
        <w:tc>
          <w:tcPr>
            <w:tcW w:w="1256" w:type="dxa"/>
            <w:tcMar>
              <w:top w:w="15" w:type="dxa"/>
              <w:left w:w="15" w:type="dxa"/>
              <w:right w:w="15" w:type="dxa"/>
            </w:tcMar>
            <w:vAlign w:val="center"/>
          </w:tcPr>
          <w:p w14:paraId="750202CC">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优</w:t>
            </w:r>
          </w:p>
        </w:tc>
      </w:tr>
      <w:tr w14:paraId="095B0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7" w:hRule="atLeast"/>
        </w:trPr>
        <w:tc>
          <w:tcPr>
            <w:tcW w:w="2211" w:type="dxa"/>
            <w:vMerge w:val="continue"/>
            <w:tcMar>
              <w:top w:w="15" w:type="dxa"/>
              <w:left w:w="15" w:type="dxa"/>
              <w:right w:w="15" w:type="dxa"/>
            </w:tcMar>
            <w:vAlign w:val="center"/>
          </w:tcPr>
          <w:p w14:paraId="2CDC3A9A">
            <w:pPr>
              <w:jc w:val="center"/>
              <w:rPr>
                <w:rFonts w:ascii="宋体" w:hAnsi="宋体" w:cs="宋体"/>
                <w:color w:val="000000"/>
                <w:sz w:val="20"/>
                <w:szCs w:val="20"/>
              </w:rPr>
            </w:pPr>
          </w:p>
        </w:tc>
        <w:tc>
          <w:tcPr>
            <w:tcW w:w="2523" w:type="dxa"/>
            <w:tcMar>
              <w:top w:w="15" w:type="dxa"/>
              <w:left w:w="15" w:type="dxa"/>
              <w:right w:w="15" w:type="dxa"/>
            </w:tcMar>
            <w:vAlign w:val="center"/>
          </w:tcPr>
          <w:p w14:paraId="66837999">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A12立项程序规范性</w:t>
            </w:r>
          </w:p>
        </w:tc>
        <w:tc>
          <w:tcPr>
            <w:tcW w:w="1295" w:type="dxa"/>
            <w:tcMar>
              <w:top w:w="15" w:type="dxa"/>
              <w:left w:w="15" w:type="dxa"/>
              <w:right w:w="15" w:type="dxa"/>
            </w:tcMar>
            <w:vAlign w:val="center"/>
          </w:tcPr>
          <w:p w14:paraId="4DB63A02">
            <w:pPr>
              <w:widowControl/>
              <w:jc w:val="center"/>
              <w:textAlignment w:val="center"/>
              <w:rPr>
                <w:rFonts w:hint="eastAsia" w:ascii="宋体" w:hAnsi="宋体" w:eastAsia="宋体" w:cs="宋体"/>
                <w:color w:val="000000"/>
                <w:sz w:val="20"/>
                <w:szCs w:val="20"/>
                <w:lang w:eastAsia="zh-CN"/>
              </w:rPr>
            </w:pPr>
            <w:r>
              <w:rPr>
                <w:rFonts w:hint="eastAsia" w:ascii="宋体" w:hAnsi="宋体" w:cs="宋体"/>
                <w:color w:val="000000"/>
                <w:kern w:val="0"/>
                <w:sz w:val="20"/>
                <w:szCs w:val="20"/>
                <w:lang w:val="en-US" w:eastAsia="zh-CN"/>
              </w:rPr>
              <w:t>3</w:t>
            </w:r>
          </w:p>
        </w:tc>
        <w:tc>
          <w:tcPr>
            <w:tcW w:w="1313" w:type="dxa"/>
            <w:tcMar>
              <w:top w:w="15" w:type="dxa"/>
              <w:left w:w="15" w:type="dxa"/>
              <w:right w:w="15" w:type="dxa"/>
            </w:tcMar>
            <w:vAlign w:val="center"/>
          </w:tcPr>
          <w:p w14:paraId="2AEE127F">
            <w:pPr>
              <w:widowControl/>
              <w:jc w:val="center"/>
              <w:textAlignment w:val="center"/>
              <w:rPr>
                <w:rFonts w:hint="eastAsia" w:ascii="宋体" w:hAnsi="宋体" w:eastAsia="宋体" w:cs="宋体"/>
                <w:color w:val="000000"/>
                <w:sz w:val="20"/>
                <w:szCs w:val="20"/>
                <w:lang w:eastAsia="zh-CN"/>
              </w:rPr>
            </w:pPr>
            <w:r>
              <w:rPr>
                <w:rFonts w:hint="eastAsia" w:ascii="宋体" w:hAnsi="宋体" w:cs="宋体"/>
                <w:color w:val="000000"/>
                <w:kern w:val="0"/>
                <w:sz w:val="20"/>
                <w:szCs w:val="20"/>
                <w:lang w:val="en-US" w:eastAsia="zh-CN"/>
              </w:rPr>
              <w:t>3</w:t>
            </w:r>
          </w:p>
        </w:tc>
        <w:tc>
          <w:tcPr>
            <w:tcW w:w="1256" w:type="dxa"/>
            <w:tcMar>
              <w:top w:w="15" w:type="dxa"/>
              <w:left w:w="15" w:type="dxa"/>
              <w:right w:w="15" w:type="dxa"/>
            </w:tcMar>
            <w:vAlign w:val="center"/>
          </w:tcPr>
          <w:p w14:paraId="33BE99EA">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优</w:t>
            </w:r>
          </w:p>
        </w:tc>
      </w:tr>
      <w:tr w14:paraId="2838A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2" w:hRule="atLeast"/>
        </w:trPr>
        <w:tc>
          <w:tcPr>
            <w:tcW w:w="2211" w:type="dxa"/>
            <w:vMerge w:val="restart"/>
            <w:tcMar>
              <w:top w:w="15" w:type="dxa"/>
              <w:left w:w="15" w:type="dxa"/>
              <w:right w:w="15" w:type="dxa"/>
            </w:tcMar>
            <w:vAlign w:val="center"/>
          </w:tcPr>
          <w:p w14:paraId="5BF2ED79">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A2绩效目标（7分）</w:t>
            </w:r>
          </w:p>
        </w:tc>
        <w:tc>
          <w:tcPr>
            <w:tcW w:w="2523" w:type="dxa"/>
            <w:tcMar>
              <w:top w:w="15" w:type="dxa"/>
              <w:left w:w="15" w:type="dxa"/>
              <w:right w:w="15" w:type="dxa"/>
            </w:tcMar>
            <w:vAlign w:val="center"/>
          </w:tcPr>
          <w:p w14:paraId="6CCCA71C">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A21绩效目标合理性</w:t>
            </w:r>
          </w:p>
        </w:tc>
        <w:tc>
          <w:tcPr>
            <w:tcW w:w="1295" w:type="dxa"/>
            <w:tcMar>
              <w:top w:w="15" w:type="dxa"/>
              <w:left w:w="15" w:type="dxa"/>
              <w:right w:w="15" w:type="dxa"/>
            </w:tcMar>
            <w:vAlign w:val="center"/>
          </w:tcPr>
          <w:p w14:paraId="4E0F9E43">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val="en-US" w:eastAsia="zh-CN"/>
              </w:rPr>
              <w:t>4</w:t>
            </w:r>
          </w:p>
        </w:tc>
        <w:tc>
          <w:tcPr>
            <w:tcW w:w="1313" w:type="dxa"/>
            <w:tcMar>
              <w:top w:w="15" w:type="dxa"/>
              <w:left w:w="15" w:type="dxa"/>
              <w:right w:w="15" w:type="dxa"/>
            </w:tcMar>
            <w:vAlign w:val="center"/>
          </w:tcPr>
          <w:p w14:paraId="207882EC">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1256" w:type="dxa"/>
            <w:tcMar>
              <w:top w:w="15" w:type="dxa"/>
              <w:left w:w="15" w:type="dxa"/>
              <w:right w:w="15" w:type="dxa"/>
            </w:tcMar>
            <w:vAlign w:val="center"/>
          </w:tcPr>
          <w:p w14:paraId="2BC71FC0">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优</w:t>
            </w:r>
          </w:p>
        </w:tc>
      </w:tr>
      <w:tr w14:paraId="6CB1C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6" w:hRule="atLeast"/>
        </w:trPr>
        <w:tc>
          <w:tcPr>
            <w:tcW w:w="2211" w:type="dxa"/>
            <w:vMerge w:val="continue"/>
            <w:tcMar>
              <w:top w:w="15" w:type="dxa"/>
              <w:left w:w="15" w:type="dxa"/>
              <w:right w:w="15" w:type="dxa"/>
            </w:tcMar>
            <w:vAlign w:val="center"/>
          </w:tcPr>
          <w:p w14:paraId="7B58D366">
            <w:pPr>
              <w:widowControl/>
              <w:jc w:val="center"/>
              <w:textAlignment w:val="center"/>
              <w:rPr>
                <w:rFonts w:ascii="宋体" w:hAnsi="宋体" w:cs="宋体"/>
                <w:color w:val="000000"/>
                <w:kern w:val="0"/>
                <w:sz w:val="20"/>
                <w:szCs w:val="20"/>
              </w:rPr>
            </w:pPr>
          </w:p>
        </w:tc>
        <w:tc>
          <w:tcPr>
            <w:tcW w:w="2523" w:type="dxa"/>
            <w:tcMar>
              <w:top w:w="15" w:type="dxa"/>
              <w:left w:w="15" w:type="dxa"/>
              <w:right w:w="15" w:type="dxa"/>
            </w:tcMar>
            <w:vAlign w:val="center"/>
          </w:tcPr>
          <w:p w14:paraId="507EEF65">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A22绩效指标明确性</w:t>
            </w:r>
          </w:p>
        </w:tc>
        <w:tc>
          <w:tcPr>
            <w:tcW w:w="1295" w:type="dxa"/>
            <w:tcMar>
              <w:top w:w="15" w:type="dxa"/>
              <w:left w:w="15" w:type="dxa"/>
              <w:right w:w="15" w:type="dxa"/>
            </w:tcMar>
            <w:vAlign w:val="center"/>
          </w:tcPr>
          <w:p w14:paraId="3975B151">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val="en-US" w:eastAsia="zh-CN"/>
              </w:rPr>
              <w:t>3</w:t>
            </w:r>
          </w:p>
        </w:tc>
        <w:tc>
          <w:tcPr>
            <w:tcW w:w="1313" w:type="dxa"/>
            <w:tcMar>
              <w:top w:w="15" w:type="dxa"/>
              <w:left w:w="15" w:type="dxa"/>
              <w:right w:w="15" w:type="dxa"/>
            </w:tcMar>
            <w:vAlign w:val="center"/>
          </w:tcPr>
          <w:p w14:paraId="38721F14">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val="en-US" w:eastAsia="zh-CN"/>
              </w:rPr>
              <w:t>2</w:t>
            </w:r>
          </w:p>
        </w:tc>
        <w:tc>
          <w:tcPr>
            <w:tcW w:w="1256" w:type="dxa"/>
            <w:tcMar>
              <w:top w:w="15" w:type="dxa"/>
              <w:left w:w="15" w:type="dxa"/>
              <w:right w:w="15" w:type="dxa"/>
            </w:tcMar>
            <w:vAlign w:val="center"/>
          </w:tcPr>
          <w:p w14:paraId="4FCF8B4B">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中</w:t>
            </w:r>
          </w:p>
        </w:tc>
      </w:tr>
      <w:tr w14:paraId="43A83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trPr>
        <w:tc>
          <w:tcPr>
            <w:tcW w:w="2211" w:type="dxa"/>
            <w:vMerge w:val="restart"/>
            <w:tcMar>
              <w:top w:w="15" w:type="dxa"/>
              <w:left w:w="15" w:type="dxa"/>
              <w:right w:w="15" w:type="dxa"/>
            </w:tcMar>
            <w:vAlign w:val="center"/>
          </w:tcPr>
          <w:p w14:paraId="6B37A41F">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A3资金投入（7分）</w:t>
            </w:r>
          </w:p>
        </w:tc>
        <w:tc>
          <w:tcPr>
            <w:tcW w:w="2523" w:type="dxa"/>
            <w:tcMar>
              <w:top w:w="15" w:type="dxa"/>
              <w:left w:w="15" w:type="dxa"/>
              <w:right w:w="15" w:type="dxa"/>
            </w:tcMar>
            <w:vAlign w:val="center"/>
          </w:tcPr>
          <w:p w14:paraId="1370F5C8">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A31预算编制科学性</w:t>
            </w:r>
          </w:p>
        </w:tc>
        <w:tc>
          <w:tcPr>
            <w:tcW w:w="1295" w:type="dxa"/>
            <w:tcMar>
              <w:top w:w="15" w:type="dxa"/>
              <w:left w:w="15" w:type="dxa"/>
              <w:right w:w="15" w:type="dxa"/>
            </w:tcMar>
            <w:vAlign w:val="center"/>
          </w:tcPr>
          <w:p w14:paraId="78EE07CC">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w:t>
            </w:r>
          </w:p>
        </w:tc>
        <w:tc>
          <w:tcPr>
            <w:tcW w:w="1313" w:type="dxa"/>
            <w:tcMar>
              <w:top w:w="15" w:type="dxa"/>
              <w:left w:w="15" w:type="dxa"/>
              <w:right w:w="15" w:type="dxa"/>
            </w:tcMar>
            <w:vAlign w:val="center"/>
          </w:tcPr>
          <w:p w14:paraId="44D29BB0">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w:t>
            </w:r>
          </w:p>
        </w:tc>
        <w:tc>
          <w:tcPr>
            <w:tcW w:w="1256" w:type="dxa"/>
            <w:tcMar>
              <w:top w:w="15" w:type="dxa"/>
              <w:left w:w="15" w:type="dxa"/>
              <w:right w:w="15" w:type="dxa"/>
            </w:tcMar>
            <w:vAlign w:val="center"/>
          </w:tcPr>
          <w:p w14:paraId="0D41C458">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优</w:t>
            </w:r>
          </w:p>
        </w:tc>
      </w:tr>
      <w:tr w14:paraId="41C52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trPr>
        <w:tc>
          <w:tcPr>
            <w:tcW w:w="2211" w:type="dxa"/>
            <w:vMerge w:val="continue"/>
            <w:tcMar>
              <w:top w:w="15" w:type="dxa"/>
              <w:left w:w="15" w:type="dxa"/>
              <w:right w:w="15" w:type="dxa"/>
            </w:tcMar>
            <w:vAlign w:val="center"/>
          </w:tcPr>
          <w:p w14:paraId="1C64BC01">
            <w:pPr>
              <w:widowControl/>
              <w:jc w:val="center"/>
              <w:textAlignment w:val="center"/>
              <w:rPr>
                <w:rFonts w:hint="eastAsia" w:ascii="宋体" w:hAnsi="宋体" w:cs="宋体"/>
                <w:color w:val="000000"/>
                <w:kern w:val="0"/>
                <w:sz w:val="20"/>
                <w:szCs w:val="20"/>
              </w:rPr>
            </w:pPr>
          </w:p>
        </w:tc>
        <w:tc>
          <w:tcPr>
            <w:tcW w:w="2523" w:type="dxa"/>
            <w:tcMar>
              <w:top w:w="15" w:type="dxa"/>
              <w:left w:w="15" w:type="dxa"/>
              <w:right w:w="15" w:type="dxa"/>
            </w:tcMar>
            <w:vAlign w:val="center"/>
          </w:tcPr>
          <w:p w14:paraId="098450C5">
            <w:pPr>
              <w:widowControl/>
              <w:jc w:val="center"/>
              <w:textAlignment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A32资金分配合理性</w:t>
            </w:r>
          </w:p>
        </w:tc>
        <w:tc>
          <w:tcPr>
            <w:tcW w:w="1295" w:type="dxa"/>
            <w:tcMar>
              <w:top w:w="15" w:type="dxa"/>
              <w:left w:w="15" w:type="dxa"/>
              <w:right w:w="15" w:type="dxa"/>
            </w:tcMar>
            <w:vAlign w:val="center"/>
          </w:tcPr>
          <w:p w14:paraId="4769E339">
            <w:pPr>
              <w:widowControl/>
              <w:jc w:val="center"/>
              <w:textAlignment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1313" w:type="dxa"/>
            <w:tcMar>
              <w:top w:w="15" w:type="dxa"/>
              <w:left w:w="15" w:type="dxa"/>
              <w:right w:w="15" w:type="dxa"/>
            </w:tcMar>
            <w:vAlign w:val="center"/>
          </w:tcPr>
          <w:p w14:paraId="36DCD755">
            <w:pPr>
              <w:widowControl/>
              <w:jc w:val="center"/>
              <w:textAlignment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1256" w:type="dxa"/>
            <w:tcMar>
              <w:top w:w="15" w:type="dxa"/>
              <w:left w:w="15" w:type="dxa"/>
              <w:right w:w="15" w:type="dxa"/>
            </w:tcMar>
            <w:vAlign w:val="center"/>
          </w:tcPr>
          <w:p w14:paraId="689E1E52">
            <w:pPr>
              <w:widowControl/>
              <w:jc w:val="center"/>
              <w:textAlignment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优</w:t>
            </w:r>
          </w:p>
        </w:tc>
      </w:tr>
      <w:tr w14:paraId="5AA4E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1" w:hRule="atLeast"/>
        </w:trPr>
        <w:tc>
          <w:tcPr>
            <w:tcW w:w="4734" w:type="dxa"/>
            <w:gridSpan w:val="2"/>
            <w:tcMar>
              <w:top w:w="15" w:type="dxa"/>
              <w:left w:w="15" w:type="dxa"/>
              <w:right w:w="15" w:type="dxa"/>
            </w:tcMar>
            <w:vAlign w:val="center"/>
          </w:tcPr>
          <w:p w14:paraId="484066FB">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分值合计</w:t>
            </w:r>
          </w:p>
        </w:tc>
        <w:tc>
          <w:tcPr>
            <w:tcW w:w="1295" w:type="dxa"/>
            <w:tcMar>
              <w:top w:w="15" w:type="dxa"/>
              <w:left w:w="15" w:type="dxa"/>
              <w:right w:w="15" w:type="dxa"/>
            </w:tcMar>
            <w:vAlign w:val="center"/>
          </w:tcPr>
          <w:p w14:paraId="4790EDE5">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1313" w:type="dxa"/>
            <w:tcMar>
              <w:top w:w="15" w:type="dxa"/>
              <w:left w:w="15" w:type="dxa"/>
              <w:right w:w="15" w:type="dxa"/>
            </w:tcMar>
            <w:vAlign w:val="center"/>
          </w:tcPr>
          <w:p w14:paraId="0C0065E8">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19</w:t>
            </w:r>
          </w:p>
        </w:tc>
        <w:tc>
          <w:tcPr>
            <w:tcW w:w="1256" w:type="dxa"/>
            <w:tcMar>
              <w:top w:w="15" w:type="dxa"/>
              <w:left w:w="15" w:type="dxa"/>
              <w:right w:w="15" w:type="dxa"/>
            </w:tcMar>
            <w:vAlign w:val="center"/>
          </w:tcPr>
          <w:p w14:paraId="34B7D713">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优</w:t>
            </w:r>
          </w:p>
        </w:tc>
      </w:tr>
    </w:tbl>
    <w:p w14:paraId="4E768D01">
      <w:pPr>
        <w:spacing w:line="600" w:lineRule="exact"/>
        <w:ind w:firstLine="643" w:firstLineChars="200"/>
        <w:rPr>
          <w:rFonts w:ascii="仿宋" w:hAnsi="仿宋" w:eastAsia="仿宋" w:cs="仿宋"/>
          <w:b/>
          <w:kern w:val="0"/>
          <w:sz w:val="32"/>
          <w:szCs w:val="32"/>
        </w:rPr>
      </w:pPr>
      <w:r>
        <w:rPr>
          <w:rFonts w:hint="eastAsia" w:ascii="仿宋" w:hAnsi="仿宋" w:eastAsia="仿宋" w:cs="仿宋"/>
          <w:b/>
          <w:kern w:val="0"/>
          <w:sz w:val="32"/>
          <w:szCs w:val="32"/>
        </w:rPr>
        <w:t>1</w:t>
      </w:r>
      <w:r>
        <w:rPr>
          <w:rFonts w:hint="eastAsia" w:ascii="仿宋" w:hAnsi="仿宋" w:eastAsia="仿宋" w:cs="仿宋"/>
          <w:b/>
          <w:kern w:val="0"/>
          <w:sz w:val="32"/>
          <w:szCs w:val="32"/>
          <w:lang w:val="en-US" w:eastAsia="zh-CN"/>
        </w:rPr>
        <w:t>.</w:t>
      </w:r>
      <w:r>
        <w:rPr>
          <w:rFonts w:hint="eastAsia" w:ascii="仿宋" w:hAnsi="仿宋" w:eastAsia="仿宋" w:cs="仿宋"/>
          <w:b/>
          <w:kern w:val="0"/>
          <w:sz w:val="32"/>
          <w:szCs w:val="32"/>
        </w:rPr>
        <w:t>项目立项</w:t>
      </w:r>
    </w:p>
    <w:p w14:paraId="61189DA9">
      <w:pPr>
        <w:spacing w:line="600" w:lineRule="exact"/>
        <w:ind w:firstLine="643" w:firstLineChars="200"/>
        <w:rPr>
          <w:rFonts w:ascii="仿宋" w:hAnsi="仿宋" w:eastAsia="仿宋" w:cs="仿宋"/>
          <w:kern w:val="0"/>
          <w:sz w:val="32"/>
          <w:szCs w:val="32"/>
        </w:rPr>
      </w:pPr>
      <w:r>
        <w:rPr>
          <w:rFonts w:hint="eastAsia" w:ascii="仿宋" w:hAnsi="仿宋" w:eastAsia="仿宋" w:cs="仿宋"/>
          <w:b/>
          <w:kern w:val="0"/>
          <w:sz w:val="32"/>
          <w:szCs w:val="32"/>
        </w:rPr>
        <w:t>A11立项依据充分性</w:t>
      </w:r>
    </w:p>
    <w:p w14:paraId="2D602242">
      <w:pPr>
        <w:spacing w:line="600" w:lineRule="exact"/>
        <w:ind w:firstLine="567"/>
        <w:rPr>
          <w:rFonts w:ascii="仿宋" w:hAnsi="仿宋" w:eastAsia="仿宋" w:cs="仿宋"/>
          <w:kern w:val="0"/>
          <w:sz w:val="32"/>
          <w:szCs w:val="32"/>
        </w:rPr>
      </w:pPr>
      <w:r>
        <w:rPr>
          <w:rFonts w:hint="eastAsia" w:ascii="仿宋" w:hAnsi="仿宋" w:eastAsia="仿宋" w:cs="仿宋"/>
          <w:kern w:val="0"/>
          <w:sz w:val="32"/>
          <w:szCs w:val="32"/>
        </w:rPr>
        <w:t>该指标满分为</w:t>
      </w:r>
      <w:r>
        <w:rPr>
          <w:rFonts w:hint="eastAsia" w:ascii="仿宋" w:hAnsi="仿宋" w:eastAsia="仿宋" w:cs="仿宋"/>
          <w:kern w:val="0"/>
          <w:sz w:val="32"/>
          <w:szCs w:val="32"/>
          <w:lang w:val="en-US" w:eastAsia="zh-CN"/>
        </w:rPr>
        <w:t>3</w:t>
      </w:r>
      <w:r>
        <w:rPr>
          <w:rFonts w:hint="eastAsia" w:ascii="仿宋" w:hAnsi="仿宋" w:eastAsia="仿宋" w:cs="仿宋"/>
          <w:kern w:val="0"/>
          <w:sz w:val="32"/>
          <w:szCs w:val="32"/>
        </w:rPr>
        <w:t>分。项目指标得分</w:t>
      </w:r>
      <w:r>
        <w:rPr>
          <w:rFonts w:hint="eastAsia" w:ascii="仿宋" w:hAnsi="仿宋" w:eastAsia="仿宋" w:cs="仿宋"/>
          <w:kern w:val="0"/>
          <w:sz w:val="32"/>
          <w:szCs w:val="32"/>
          <w:lang w:val="en-US" w:eastAsia="zh-CN"/>
        </w:rPr>
        <w:t>3</w:t>
      </w:r>
      <w:r>
        <w:rPr>
          <w:rFonts w:hint="eastAsia" w:ascii="仿宋" w:hAnsi="仿宋" w:eastAsia="仿宋" w:cs="仿宋"/>
          <w:kern w:val="0"/>
          <w:sz w:val="32"/>
          <w:szCs w:val="32"/>
        </w:rPr>
        <w:t>分。根据阳泉市人民政府办公室关于印发</w:t>
      </w:r>
      <w:r>
        <w:rPr>
          <w:rFonts w:hint="eastAsia" w:ascii="仿宋" w:hAnsi="仿宋" w:eastAsia="仿宋" w:cs="仿宋"/>
          <w:bCs/>
          <w:sz w:val="32"/>
          <w:szCs w:val="32"/>
        </w:rPr>
        <w:t>《山西省第七次旅发大会阳泉分会场活动总体方案》的通知、《阳泉市文化和旅游局关于全省第七次旅发大会阳泉分会场活动经费的请示》</w:t>
      </w:r>
      <w:r>
        <w:rPr>
          <w:rFonts w:hint="eastAsia" w:ascii="仿宋" w:hAnsi="仿宋" w:eastAsia="仿宋" w:cs="仿宋"/>
          <w:sz w:val="32"/>
          <w:szCs w:val="32"/>
        </w:rPr>
        <w:t>（阳文旅字〔2021〕159号、《阳泉市财政局关于调整预算的通知》（阳</w:t>
      </w:r>
      <w:r>
        <w:rPr>
          <w:rStyle w:val="6"/>
          <w:rFonts w:hint="eastAsia" w:ascii="仿宋" w:hAnsi="仿宋" w:eastAsia="仿宋" w:cs="仿宋"/>
          <w:bCs/>
          <w:i w:val="0"/>
          <w:iCs/>
          <w:sz w:val="32"/>
          <w:szCs w:val="32"/>
        </w:rPr>
        <w:t>财预便〔2021〕345号</w:t>
      </w:r>
      <w:r>
        <w:rPr>
          <w:rFonts w:hint="eastAsia" w:ascii="仿宋" w:hAnsi="仿宋" w:eastAsia="仿宋" w:cs="仿宋"/>
          <w:kern w:val="0"/>
          <w:sz w:val="32"/>
          <w:szCs w:val="32"/>
        </w:rPr>
        <w:t>等文件，并结合</w:t>
      </w:r>
      <w:r>
        <w:rPr>
          <w:rFonts w:hint="eastAsia" w:ascii="仿宋" w:hAnsi="仿宋" w:eastAsia="仿宋" w:cs="仿宋"/>
          <w:sz w:val="32"/>
          <w:szCs w:val="32"/>
        </w:rPr>
        <w:t>阳泉市文化和旅游局工作职能</w:t>
      </w:r>
      <w:r>
        <w:rPr>
          <w:rFonts w:hint="eastAsia" w:ascii="仿宋" w:hAnsi="仿宋" w:eastAsia="仿宋" w:cs="仿宋"/>
          <w:kern w:val="0"/>
          <w:sz w:val="32"/>
          <w:szCs w:val="32"/>
        </w:rPr>
        <w:t>职责等规定，项目单位按照相关政策规定对项目进行了预算、申报等。项目立项与部门职责范围相符，立项依据明确且充分。根据评分标准，得满分。</w:t>
      </w:r>
    </w:p>
    <w:p w14:paraId="71B31038">
      <w:pPr>
        <w:spacing w:line="600" w:lineRule="exact"/>
        <w:ind w:firstLine="643" w:firstLineChars="200"/>
        <w:rPr>
          <w:rFonts w:ascii="仿宋" w:hAnsi="仿宋" w:eastAsia="仿宋" w:cs="仿宋"/>
          <w:kern w:val="0"/>
          <w:sz w:val="32"/>
          <w:szCs w:val="32"/>
        </w:rPr>
      </w:pPr>
      <w:r>
        <w:rPr>
          <w:rFonts w:hint="eastAsia" w:ascii="仿宋" w:hAnsi="仿宋" w:eastAsia="仿宋" w:cs="仿宋"/>
          <w:b/>
          <w:kern w:val="0"/>
          <w:sz w:val="32"/>
          <w:szCs w:val="32"/>
        </w:rPr>
        <w:t>A12立项程序规范性</w:t>
      </w:r>
    </w:p>
    <w:p w14:paraId="7C0315EC">
      <w:pPr>
        <w:autoSpaceDE w:val="0"/>
        <w:autoSpaceDN w:val="0"/>
        <w:adjustRightInd w:val="0"/>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该指标满分为</w:t>
      </w:r>
      <w:r>
        <w:rPr>
          <w:rFonts w:hint="eastAsia" w:ascii="仿宋" w:hAnsi="仿宋" w:eastAsia="仿宋" w:cs="仿宋"/>
          <w:kern w:val="0"/>
          <w:sz w:val="32"/>
          <w:szCs w:val="32"/>
          <w:lang w:val="en-US" w:eastAsia="zh-CN"/>
        </w:rPr>
        <w:t>3</w:t>
      </w:r>
      <w:r>
        <w:rPr>
          <w:rFonts w:hint="eastAsia" w:ascii="仿宋" w:hAnsi="仿宋" w:eastAsia="仿宋" w:cs="仿宋"/>
          <w:kern w:val="0"/>
          <w:sz w:val="32"/>
          <w:szCs w:val="32"/>
        </w:rPr>
        <w:t>分。项目指标得分</w:t>
      </w:r>
      <w:r>
        <w:rPr>
          <w:rFonts w:hint="eastAsia" w:ascii="仿宋" w:hAnsi="仿宋" w:eastAsia="仿宋" w:cs="仿宋"/>
          <w:kern w:val="0"/>
          <w:sz w:val="32"/>
          <w:szCs w:val="32"/>
          <w:lang w:val="en-US" w:eastAsia="zh-CN"/>
        </w:rPr>
        <w:t>3</w:t>
      </w:r>
      <w:r>
        <w:rPr>
          <w:rFonts w:hint="eastAsia" w:ascii="仿宋" w:hAnsi="仿宋" w:eastAsia="仿宋" w:cs="仿宋"/>
          <w:kern w:val="0"/>
          <w:sz w:val="32"/>
          <w:szCs w:val="32"/>
        </w:rPr>
        <w:t>分。根据</w:t>
      </w:r>
      <w:r>
        <w:rPr>
          <w:rFonts w:hint="eastAsia" w:ascii="仿宋" w:hAnsi="仿宋" w:eastAsia="仿宋" w:cs="仿宋"/>
          <w:bCs/>
          <w:sz w:val="32"/>
          <w:szCs w:val="32"/>
        </w:rPr>
        <w:t>《</w:t>
      </w:r>
      <w:r>
        <w:rPr>
          <w:rFonts w:hint="eastAsia" w:ascii="仿宋" w:hAnsi="仿宋" w:eastAsia="仿宋" w:cs="仿宋"/>
          <w:bCs/>
          <w:sz w:val="32"/>
          <w:szCs w:val="32"/>
          <w:lang w:val="en-US" w:eastAsia="zh-CN"/>
        </w:rPr>
        <w:t>阳泉市文化和旅游局关于全省第七次旅发大会阳泉分会场活动经费的请示</w:t>
      </w:r>
      <w:r>
        <w:rPr>
          <w:rFonts w:hint="eastAsia" w:ascii="仿宋" w:hAnsi="仿宋" w:eastAsia="仿宋" w:cs="仿宋"/>
          <w:bCs/>
          <w:sz w:val="32"/>
          <w:szCs w:val="32"/>
        </w:rPr>
        <w:t>》</w:t>
      </w:r>
      <w:r>
        <w:rPr>
          <w:rFonts w:hint="eastAsia" w:ascii="仿宋" w:hAnsi="仿宋" w:eastAsia="仿宋" w:cs="仿宋"/>
          <w:sz w:val="32"/>
          <w:szCs w:val="32"/>
        </w:rPr>
        <w:t>（</w:t>
      </w:r>
      <w:r>
        <w:rPr>
          <w:rFonts w:hint="eastAsia" w:ascii="仿宋" w:hAnsi="仿宋" w:eastAsia="仿宋" w:cs="仿宋"/>
          <w:sz w:val="32"/>
          <w:szCs w:val="32"/>
          <w:lang w:eastAsia="zh-CN"/>
        </w:rPr>
        <w:t>阳</w:t>
      </w:r>
      <w:r>
        <w:rPr>
          <w:rFonts w:hint="eastAsia" w:ascii="仿宋" w:hAnsi="仿宋" w:eastAsia="仿宋" w:cs="仿宋"/>
          <w:sz w:val="32"/>
          <w:szCs w:val="32"/>
          <w:lang w:val="en-US" w:eastAsia="zh-CN"/>
        </w:rPr>
        <w:t>文旅字</w:t>
      </w:r>
      <w:r>
        <w:rPr>
          <w:rFonts w:hint="eastAsia" w:ascii="仿宋" w:hAnsi="仿宋" w:eastAsia="仿宋" w:cs="仿宋"/>
          <w:sz w:val="32"/>
          <w:szCs w:val="32"/>
          <w:lang w:eastAsia="zh-CN"/>
        </w:rPr>
        <w:t>〔2021〕</w:t>
      </w:r>
      <w:r>
        <w:rPr>
          <w:rFonts w:hint="eastAsia" w:ascii="仿宋" w:hAnsi="仿宋" w:eastAsia="仿宋" w:cs="仿宋"/>
          <w:sz w:val="32"/>
          <w:szCs w:val="32"/>
          <w:lang w:val="en-US" w:eastAsia="zh-CN"/>
        </w:rPr>
        <w:t>159</w:t>
      </w:r>
      <w:r>
        <w:rPr>
          <w:rFonts w:hint="eastAsia" w:ascii="仿宋" w:hAnsi="仿宋" w:eastAsia="仿宋" w:cs="仿宋"/>
          <w:sz w:val="32"/>
          <w:szCs w:val="32"/>
          <w:lang w:eastAsia="zh-CN"/>
        </w:rPr>
        <w:t>号</w:t>
      </w:r>
      <w:r>
        <w:rPr>
          <w:rFonts w:hint="eastAsia" w:ascii="仿宋" w:hAnsi="仿宋" w:eastAsia="仿宋" w:cs="仿宋"/>
          <w:sz w:val="32"/>
          <w:szCs w:val="32"/>
        </w:rPr>
        <w:t>）</w:t>
      </w:r>
      <w:r>
        <w:rPr>
          <w:rFonts w:hint="eastAsia" w:ascii="仿宋" w:hAnsi="仿宋" w:eastAsia="仿宋" w:cs="仿宋"/>
          <w:bCs/>
          <w:sz w:val="32"/>
          <w:szCs w:val="32"/>
        </w:rPr>
        <w:t>、</w:t>
      </w:r>
      <w:r>
        <w:rPr>
          <w:rFonts w:hint="eastAsia" w:ascii="仿宋" w:hAnsi="仿宋" w:eastAsia="仿宋" w:cs="仿宋"/>
          <w:sz w:val="32"/>
          <w:szCs w:val="32"/>
        </w:rPr>
        <w:t>《阳泉市财政局关于调整预算的通知》（</w:t>
      </w:r>
      <w:r>
        <w:rPr>
          <w:rFonts w:hint="eastAsia" w:ascii="仿宋" w:hAnsi="仿宋" w:eastAsia="仿宋" w:cs="仿宋"/>
          <w:sz w:val="32"/>
          <w:szCs w:val="32"/>
          <w:lang w:eastAsia="zh-CN"/>
        </w:rPr>
        <w:t>阳财预便〔2021〕345号</w:t>
      </w:r>
      <w:r>
        <w:rPr>
          <w:rFonts w:hint="eastAsia" w:ascii="仿宋" w:hAnsi="仿宋" w:eastAsia="仿宋" w:cs="仿宋"/>
          <w:sz w:val="32"/>
          <w:szCs w:val="32"/>
        </w:rPr>
        <w:t>）</w:t>
      </w:r>
      <w:r>
        <w:rPr>
          <w:rFonts w:hint="eastAsia" w:ascii="仿宋" w:hAnsi="仿宋" w:eastAsia="仿宋" w:cs="仿宋"/>
          <w:kern w:val="0"/>
          <w:sz w:val="32"/>
          <w:szCs w:val="32"/>
        </w:rPr>
        <w:t>等文件及项目相关资料，项目按照规定程序和时间进行了项目预算申报等，申报材料符合相关要求。项目立项程序规范合理，符合相关程序。根据评分标准，得满分。</w:t>
      </w:r>
    </w:p>
    <w:p w14:paraId="2F816281">
      <w:pPr>
        <w:autoSpaceDE w:val="0"/>
        <w:autoSpaceDN w:val="0"/>
        <w:adjustRightInd w:val="0"/>
        <w:spacing w:line="600" w:lineRule="exact"/>
        <w:ind w:firstLine="643" w:firstLineChars="200"/>
        <w:rPr>
          <w:rFonts w:ascii="仿宋" w:hAnsi="仿宋" w:eastAsia="仿宋" w:cs="仿宋"/>
          <w:b/>
          <w:bCs/>
          <w:kern w:val="0"/>
          <w:sz w:val="32"/>
          <w:szCs w:val="32"/>
        </w:rPr>
      </w:pPr>
      <w:r>
        <w:rPr>
          <w:rFonts w:hint="eastAsia" w:ascii="仿宋" w:hAnsi="仿宋" w:eastAsia="仿宋" w:cs="仿宋"/>
          <w:b/>
          <w:bCs/>
          <w:kern w:val="0"/>
          <w:sz w:val="32"/>
          <w:szCs w:val="32"/>
        </w:rPr>
        <w:t>2</w:t>
      </w:r>
      <w:r>
        <w:rPr>
          <w:rFonts w:hint="eastAsia" w:ascii="仿宋" w:hAnsi="仿宋" w:eastAsia="仿宋" w:cs="仿宋"/>
          <w:b/>
          <w:bCs/>
          <w:kern w:val="0"/>
          <w:sz w:val="32"/>
          <w:szCs w:val="32"/>
          <w:lang w:val="en-US" w:eastAsia="zh-CN"/>
        </w:rPr>
        <w:t>.</w:t>
      </w:r>
      <w:r>
        <w:rPr>
          <w:rFonts w:hint="eastAsia" w:ascii="仿宋" w:hAnsi="仿宋" w:eastAsia="仿宋" w:cs="仿宋"/>
          <w:b/>
          <w:bCs/>
          <w:kern w:val="0"/>
          <w:sz w:val="32"/>
          <w:szCs w:val="32"/>
        </w:rPr>
        <w:t>绩效目标</w:t>
      </w:r>
    </w:p>
    <w:p w14:paraId="2AF7FC33">
      <w:pPr>
        <w:spacing w:line="600" w:lineRule="exact"/>
        <w:ind w:firstLine="643" w:firstLineChars="200"/>
        <w:rPr>
          <w:rFonts w:ascii="仿宋" w:hAnsi="仿宋" w:eastAsia="仿宋" w:cs="仿宋"/>
          <w:b/>
          <w:kern w:val="0"/>
          <w:sz w:val="32"/>
          <w:szCs w:val="32"/>
        </w:rPr>
      </w:pPr>
      <w:r>
        <w:rPr>
          <w:rFonts w:hint="eastAsia" w:ascii="仿宋" w:hAnsi="仿宋" w:eastAsia="仿宋" w:cs="仿宋"/>
          <w:b/>
          <w:kern w:val="0"/>
          <w:sz w:val="32"/>
          <w:szCs w:val="32"/>
        </w:rPr>
        <w:t>A21绩效目标合理性</w:t>
      </w:r>
    </w:p>
    <w:p w14:paraId="4B757AAD">
      <w:pPr>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该指标满分为4分，项目指标得分4分。根据</w:t>
      </w:r>
      <w:r>
        <w:rPr>
          <w:rFonts w:hint="eastAsia" w:ascii="仿宋" w:hAnsi="仿宋" w:eastAsia="仿宋" w:cs="仿宋"/>
          <w:kern w:val="0"/>
          <w:sz w:val="32"/>
          <w:szCs w:val="32"/>
          <w:lang w:eastAsia="zh-CN"/>
        </w:rPr>
        <w:t>《</w:t>
      </w:r>
      <w:r>
        <w:rPr>
          <w:rFonts w:hint="eastAsia" w:ascii="仿宋" w:hAnsi="仿宋" w:eastAsia="仿宋" w:cs="仿宋"/>
          <w:bCs/>
          <w:sz w:val="32"/>
          <w:szCs w:val="32"/>
          <w:lang w:val="en-US" w:eastAsia="zh-CN"/>
        </w:rPr>
        <w:t>阳泉市文化和旅游局关于全省第七次旅发大会阳泉分会场活动经费的请示</w:t>
      </w:r>
      <w:r>
        <w:rPr>
          <w:rFonts w:hint="eastAsia" w:ascii="仿宋" w:hAnsi="仿宋" w:eastAsia="仿宋" w:cs="仿宋"/>
          <w:bCs/>
          <w:sz w:val="32"/>
          <w:szCs w:val="32"/>
        </w:rPr>
        <w:t>》</w:t>
      </w:r>
      <w:r>
        <w:rPr>
          <w:rFonts w:hint="eastAsia" w:ascii="仿宋" w:hAnsi="仿宋" w:eastAsia="仿宋" w:cs="仿宋"/>
          <w:sz w:val="32"/>
          <w:szCs w:val="32"/>
        </w:rPr>
        <w:t>（</w:t>
      </w:r>
      <w:r>
        <w:rPr>
          <w:rFonts w:hint="eastAsia" w:ascii="仿宋" w:hAnsi="仿宋" w:eastAsia="仿宋" w:cs="仿宋"/>
          <w:sz w:val="32"/>
          <w:szCs w:val="32"/>
          <w:lang w:eastAsia="zh-CN"/>
        </w:rPr>
        <w:t>阳</w:t>
      </w:r>
      <w:r>
        <w:rPr>
          <w:rFonts w:hint="eastAsia" w:ascii="仿宋" w:hAnsi="仿宋" w:eastAsia="仿宋" w:cs="仿宋"/>
          <w:sz w:val="32"/>
          <w:szCs w:val="32"/>
          <w:lang w:val="en-US" w:eastAsia="zh-CN"/>
        </w:rPr>
        <w:t>文旅字</w:t>
      </w:r>
      <w:r>
        <w:rPr>
          <w:rFonts w:hint="eastAsia" w:ascii="仿宋" w:hAnsi="仿宋" w:eastAsia="仿宋" w:cs="仿宋"/>
          <w:sz w:val="32"/>
          <w:szCs w:val="32"/>
          <w:lang w:eastAsia="zh-CN"/>
        </w:rPr>
        <w:t>〔2021〕</w:t>
      </w:r>
      <w:r>
        <w:rPr>
          <w:rFonts w:hint="eastAsia" w:ascii="仿宋" w:hAnsi="仿宋" w:eastAsia="仿宋" w:cs="仿宋"/>
          <w:sz w:val="32"/>
          <w:szCs w:val="32"/>
          <w:lang w:val="en-US" w:eastAsia="zh-CN"/>
        </w:rPr>
        <w:t>159</w:t>
      </w:r>
      <w:r>
        <w:rPr>
          <w:rFonts w:hint="eastAsia" w:ascii="仿宋" w:hAnsi="仿宋" w:eastAsia="仿宋" w:cs="仿宋"/>
          <w:sz w:val="32"/>
          <w:szCs w:val="32"/>
          <w:lang w:eastAsia="zh-CN"/>
        </w:rPr>
        <w:t>号</w:t>
      </w:r>
      <w:r>
        <w:rPr>
          <w:rFonts w:hint="eastAsia" w:ascii="仿宋" w:hAnsi="仿宋" w:eastAsia="仿宋" w:cs="仿宋"/>
          <w:sz w:val="32"/>
          <w:szCs w:val="32"/>
        </w:rPr>
        <w:t>）</w:t>
      </w:r>
      <w:r>
        <w:rPr>
          <w:rFonts w:hint="eastAsia" w:ascii="仿宋" w:hAnsi="仿宋" w:eastAsia="仿宋" w:cs="仿宋"/>
          <w:sz w:val="32"/>
          <w:szCs w:val="32"/>
          <w:lang w:val="en-US" w:eastAsia="zh-CN"/>
        </w:rPr>
        <w:t>及</w:t>
      </w:r>
      <w:r>
        <w:rPr>
          <w:rFonts w:hint="eastAsia" w:ascii="仿宋" w:hAnsi="仿宋" w:eastAsia="仿宋" w:cs="仿宋"/>
          <w:bCs/>
          <w:sz w:val="32"/>
          <w:szCs w:val="32"/>
        </w:rPr>
        <w:t>《</w:t>
      </w:r>
      <w:r>
        <w:rPr>
          <w:rFonts w:hint="eastAsia" w:ascii="仿宋" w:hAnsi="仿宋" w:eastAsia="仿宋" w:cs="仿宋"/>
          <w:bCs/>
          <w:sz w:val="32"/>
          <w:szCs w:val="32"/>
          <w:lang w:val="en-US" w:eastAsia="zh-CN"/>
        </w:rPr>
        <w:t>山西省第七次旅发大会阳泉分会场活动方案</w:t>
      </w:r>
      <w:r>
        <w:rPr>
          <w:rFonts w:hint="eastAsia" w:ascii="仿宋" w:hAnsi="仿宋" w:eastAsia="仿宋" w:cs="仿宋"/>
          <w:bCs/>
          <w:sz w:val="32"/>
          <w:szCs w:val="32"/>
        </w:rPr>
        <w:t>》</w:t>
      </w:r>
      <w:r>
        <w:rPr>
          <w:rFonts w:hint="eastAsia" w:ascii="仿宋" w:hAnsi="仿宋" w:eastAsia="仿宋" w:cs="仿宋"/>
          <w:sz w:val="32"/>
          <w:szCs w:val="32"/>
        </w:rPr>
        <w:t>等</w:t>
      </w:r>
      <w:r>
        <w:rPr>
          <w:rFonts w:hint="eastAsia" w:ascii="仿宋" w:hAnsi="仿宋" w:eastAsia="仿宋" w:cs="仿宋"/>
          <w:kern w:val="0"/>
          <w:sz w:val="32"/>
          <w:szCs w:val="32"/>
        </w:rPr>
        <w:t>文件及项目相关资料，项目单位根据项目预算，结合项目实际情况，制定</w:t>
      </w:r>
      <w:r>
        <w:rPr>
          <w:rFonts w:hint="eastAsia" w:ascii="仿宋" w:hAnsi="仿宋" w:eastAsia="仿宋" w:cs="仿宋"/>
          <w:kern w:val="0"/>
          <w:sz w:val="32"/>
          <w:szCs w:val="32"/>
          <w:lang w:val="en-US" w:eastAsia="zh-CN"/>
        </w:rPr>
        <w:t>了活动</w:t>
      </w:r>
      <w:r>
        <w:rPr>
          <w:rFonts w:hint="eastAsia" w:ascii="仿宋" w:hAnsi="仿宋" w:eastAsia="仿宋" w:cs="仿宋"/>
          <w:kern w:val="0"/>
          <w:sz w:val="32"/>
          <w:szCs w:val="32"/>
        </w:rPr>
        <w:t>方案</w:t>
      </w:r>
      <w:r>
        <w:rPr>
          <w:rFonts w:hint="eastAsia" w:ascii="仿宋" w:hAnsi="仿宋" w:eastAsia="仿宋" w:cs="仿宋"/>
          <w:kern w:val="0"/>
          <w:sz w:val="32"/>
          <w:szCs w:val="32"/>
          <w:lang w:val="en-US" w:eastAsia="zh-CN"/>
        </w:rPr>
        <w:t>并进一步明确了项目</w:t>
      </w:r>
      <w:r>
        <w:rPr>
          <w:rFonts w:hint="eastAsia" w:ascii="仿宋" w:hAnsi="仿宋" w:eastAsia="仿宋" w:cs="仿宋"/>
          <w:kern w:val="0"/>
          <w:sz w:val="32"/>
          <w:szCs w:val="32"/>
        </w:rPr>
        <w:t>绩效目标，绩效目标依据充分，符合客观实际。根据评分标准，得满分。</w:t>
      </w:r>
    </w:p>
    <w:p w14:paraId="03629645">
      <w:pPr>
        <w:spacing w:line="600" w:lineRule="exact"/>
        <w:ind w:firstLine="643" w:firstLineChars="200"/>
        <w:rPr>
          <w:rFonts w:ascii="仿宋" w:hAnsi="仿宋" w:eastAsia="仿宋" w:cs="仿宋"/>
          <w:b/>
          <w:kern w:val="0"/>
          <w:sz w:val="32"/>
          <w:szCs w:val="32"/>
        </w:rPr>
      </w:pPr>
      <w:r>
        <w:rPr>
          <w:rFonts w:hint="eastAsia" w:ascii="仿宋" w:hAnsi="仿宋" w:eastAsia="仿宋" w:cs="仿宋"/>
          <w:b/>
          <w:kern w:val="0"/>
          <w:sz w:val="32"/>
          <w:szCs w:val="32"/>
        </w:rPr>
        <w:t xml:space="preserve">A22绩效指标明确性 </w:t>
      </w:r>
    </w:p>
    <w:p w14:paraId="3D4AE512">
      <w:pPr>
        <w:spacing w:line="600" w:lineRule="exact"/>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该指标满分为</w:t>
      </w:r>
      <w:r>
        <w:rPr>
          <w:rFonts w:hint="eastAsia" w:ascii="仿宋" w:hAnsi="仿宋" w:eastAsia="仿宋" w:cs="仿宋"/>
          <w:kern w:val="0"/>
          <w:sz w:val="32"/>
          <w:szCs w:val="32"/>
          <w:lang w:val="en-US" w:eastAsia="zh-CN"/>
        </w:rPr>
        <w:t>3</w:t>
      </w:r>
      <w:r>
        <w:rPr>
          <w:rFonts w:hint="eastAsia" w:ascii="仿宋" w:hAnsi="仿宋" w:eastAsia="仿宋" w:cs="仿宋"/>
          <w:kern w:val="0"/>
          <w:sz w:val="32"/>
          <w:szCs w:val="32"/>
        </w:rPr>
        <w:t>分，项目指标得分</w:t>
      </w: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分。</w:t>
      </w:r>
      <w:r>
        <w:rPr>
          <w:rFonts w:hint="eastAsia" w:ascii="仿宋" w:hAnsi="仿宋" w:eastAsia="仿宋" w:cs="仿宋"/>
          <w:sz w:val="32"/>
          <w:szCs w:val="32"/>
        </w:rPr>
        <w:t>通过查看项目申请备案资料、实施方案，并对照项目采购内容及磋商成交文件，项目实施单位根据项目绩效目标，并结合项目实际情况，</w:t>
      </w:r>
      <w:r>
        <w:rPr>
          <w:rFonts w:hint="eastAsia" w:ascii="仿宋" w:hAnsi="仿宋" w:eastAsia="仿宋" w:cs="仿宋"/>
          <w:kern w:val="0"/>
          <w:sz w:val="32"/>
          <w:szCs w:val="32"/>
        </w:rPr>
        <w:t>从产出数量、质量、时效、成本及预期效益、满意度等方面制定了相应的绩效指标。项目指标</w:t>
      </w:r>
      <w:r>
        <w:rPr>
          <w:rFonts w:hint="eastAsia" w:ascii="仿宋" w:hAnsi="仿宋" w:eastAsia="仿宋" w:cs="仿宋"/>
          <w:kern w:val="0"/>
          <w:sz w:val="32"/>
          <w:szCs w:val="32"/>
          <w:lang w:val="en-US" w:eastAsia="zh-CN"/>
        </w:rPr>
        <w:t>设置基本明确、</w:t>
      </w:r>
      <w:r>
        <w:rPr>
          <w:rFonts w:hint="eastAsia" w:ascii="仿宋" w:hAnsi="仿宋" w:eastAsia="仿宋" w:cs="仿宋"/>
          <w:kern w:val="0"/>
          <w:sz w:val="32"/>
          <w:szCs w:val="32"/>
        </w:rPr>
        <w:t>清晰、可衡量，但也存在个别指标</w:t>
      </w:r>
      <w:r>
        <w:rPr>
          <w:rFonts w:hint="eastAsia" w:ascii="仿宋" w:hAnsi="仿宋" w:eastAsia="仿宋" w:cs="仿宋"/>
          <w:kern w:val="0"/>
          <w:sz w:val="32"/>
          <w:szCs w:val="32"/>
          <w:lang w:val="en-US" w:eastAsia="zh-CN"/>
        </w:rPr>
        <w:t>设置不明确</w:t>
      </w:r>
      <w:r>
        <w:rPr>
          <w:rFonts w:hint="eastAsia" w:ascii="仿宋" w:hAnsi="仿宋" w:eastAsia="仿宋" w:cs="仿宋"/>
          <w:kern w:val="0"/>
          <w:sz w:val="32"/>
          <w:szCs w:val="32"/>
        </w:rPr>
        <w:t>，如</w:t>
      </w:r>
      <w:r>
        <w:rPr>
          <w:rFonts w:hint="eastAsia" w:ascii="仿宋" w:hAnsi="仿宋" w:eastAsia="仿宋" w:cs="仿宋"/>
          <w:kern w:val="0"/>
          <w:sz w:val="32"/>
          <w:szCs w:val="32"/>
          <w:lang w:val="en-US" w:eastAsia="zh-CN"/>
        </w:rPr>
        <w:t>项目产出质量、经济效益等方面指标设置不够明确，量化、细化程度也不够。</w:t>
      </w:r>
      <w:r>
        <w:rPr>
          <w:rFonts w:hint="eastAsia" w:ascii="仿宋" w:hAnsi="仿宋" w:eastAsia="仿宋" w:cs="仿宋"/>
          <w:kern w:val="0"/>
          <w:sz w:val="32"/>
          <w:szCs w:val="32"/>
        </w:rPr>
        <w:t>根据评分标准，扣1分。</w:t>
      </w:r>
    </w:p>
    <w:p w14:paraId="4BD92D44">
      <w:pPr>
        <w:spacing w:line="600" w:lineRule="exact"/>
        <w:ind w:firstLine="643" w:firstLineChars="200"/>
        <w:jc w:val="left"/>
        <w:rPr>
          <w:rFonts w:ascii="仿宋" w:hAnsi="仿宋" w:eastAsia="仿宋" w:cs="仿宋"/>
          <w:b/>
          <w:bCs/>
          <w:kern w:val="0"/>
          <w:sz w:val="32"/>
          <w:szCs w:val="32"/>
        </w:rPr>
      </w:pPr>
      <w:r>
        <w:rPr>
          <w:rFonts w:hint="eastAsia" w:ascii="仿宋" w:hAnsi="仿宋" w:eastAsia="仿宋" w:cs="仿宋"/>
          <w:b/>
          <w:bCs/>
          <w:kern w:val="0"/>
          <w:sz w:val="32"/>
          <w:szCs w:val="32"/>
        </w:rPr>
        <w:t>3</w:t>
      </w:r>
      <w:r>
        <w:rPr>
          <w:rFonts w:hint="eastAsia" w:ascii="仿宋" w:hAnsi="仿宋" w:eastAsia="仿宋" w:cs="仿宋"/>
          <w:b/>
          <w:bCs/>
          <w:kern w:val="0"/>
          <w:sz w:val="32"/>
          <w:szCs w:val="32"/>
          <w:lang w:val="en-US" w:eastAsia="zh-CN"/>
        </w:rPr>
        <w:t>.</w:t>
      </w:r>
      <w:r>
        <w:rPr>
          <w:rFonts w:hint="eastAsia" w:ascii="仿宋" w:hAnsi="仿宋" w:eastAsia="仿宋" w:cs="仿宋"/>
          <w:b/>
          <w:bCs/>
          <w:kern w:val="0"/>
          <w:sz w:val="32"/>
          <w:szCs w:val="32"/>
        </w:rPr>
        <w:t>资金投入</w:t>
      </w:r>
    </w:p>
    <w:p w14:paraId="2CB6D125">
      <w:pPr>
        <w:spacing w:line="600" w:lineRule="exact"/>
        <w:ind w:firstLine="643" w:firstLineChars="200"/>
        <w:jc w:val="left"/>
        <w:rPr>
          <w:rFonts w:ascii="仿宋" w:hAnsi="仿宋" w:eastAsia="仿宋" w:cs="仿宋"/>
          <w:b/>
          <w:bCs/>
          <w:kern w:val="0"/>
          <w:sz w:val="32"/>
          <w:szCs w:val="32"/>
        </w:rPr>
      </w:pPr>
      <w:r>
        <w:rPr>
          <w:rFonts w:hint="eastAsia" w:ascii="仿宋" w:hAnsi="仿宋" w:eastAsia="仿宋" w:cs="仿宋"/>
          <w:b/>
          <w:bCs/>
          <w:kern w:val="0"/>
          <w:sz w:val="32"/>
          <w:szCs w:val="32"/>
        </w:rPr>
        <w:t>A31预算编制科学性</w:t>
      </w:r>
    </w:p>
    <w:p w14:paraId="21A5E437">
      <w:pPr>
        <w:spacing w:line="600" w:lineRule="exact"/>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该指标满分为4分，项目指标得分4分。按照预算管理规定，并结合</w:t>
      </w:r>
      <w:r>
        <w:rPr>
          <w:rFonts w:hint="eastAsia" w:ascii="仿宋" w:hAnsi="仿宋" w:eastAsia="仿宋" w:cs="仿宋"/>
          <w:sz w:val="32"/>
          <w:szCs w:val="32"/>
        </w:rPr>
        <w:t>《阳泉市财政局关于调整预算的通知》（</w:t>
      </w:r>
      <w:r>
        <w:rPr>
          <w:rFonts w:hint="eastAsia" w:ascii="仿宋" w:hAnsi="仿宋" w:eastAsia="仿宋" w:cs="仿宋"/>
          <w:sz w:val="32"/>
          <w:szCs w:val="32"/>
          <w:lang w:eastAsia="zh-CN"/>
        </w:rPr>
        <w:t>阳财预便〔2021〕345号</w:t>
      </w:r>
      <w:r>
        <w:rPr>
          <w:rFonts w:hint="eastAsia" w:ascii="仿宋" w:hAnsi="仿宋" w:eastAsia="仿宋" w:cs="仿宋"/>
          <w:sz w:val="32"/>
          <w:szCs w:val="32"/>
        </w:rPr>
        <w:t>）等</w:t>
      </w:r>
      <w:r>
        <w:rPr>
          <w:rFonts w:hint="eastAsia" w:ascii="仿宋" w:hAnsi="仿宋" w:eastAsia="仿宋" w:cs="仿宋"/>
          <w:kern w:val="0"/>
          <w:sz w:val="32"/>
          <w:szCs w:val="32"/>
        </w:rPr>
        <w:t>文件及项目相关资料，项目单位按照项目相关规定要求进行了预算编制，预算编制测算依据充分，与项目内容目标相匹配。根据评分标准，得满分。</w:t>
      </w:r>
    </w:p>
    <w:p w14:paraId="1920045E">
      <w:pPr>
        <w:spacing w:line="600" w:lineRule="exact"/>
        <w:ind w:firstLine="643" w:firstLineChars="200"/>
        <w:jc w:val="left"/>
        <w:rPr>
          <w:rFonts w:ascii="仿宋" w:hAnsi="仿宋" w:eastAsia="仿宋" w:cs="仿宋"/>
          <w:b/>
          <w:bCs/>
          <w:kern w:val="0"/>
          <w:sz w:val="32"/>
          <w:szCs w:val="32"/>
        </w:rPr>
      </w:pPr>
      <w:r>
        <w:rPr>
          <w:rFonts w:hint="eastAsia" w:ascii="仿宋" w:hAnsi="仿宋" w:eastAsia="仿宋" w:cs="仿宋"/>
          <w:b/>
          <w:bCs/>
          <w:kern w:val="0"/>
          <w:sz w:val="32"/>
          <w:szCs w:val="32"/>
        </w:rPr>
        <w:t>A32资金分配合理性</w:t>
      </w:r>
    </w:p>
    <w:p w14:paraId="0539CC34">
      <w:pPr>
        <w:spacing w:line="600" w:lineRule="exact"/>
        <w:ind w:firstLine="640" w:firstLineChars="200"/>
        <w:outlineLvl w:val="9"/>
        <w:rPr>
          <w:rFonts w:hint="eastAsia" w:ascii="楷体" w:hAnsi="楷体" w:eastAsia="仿宋" w:cs="楷体"/>
          <w:bCs/>
          <w:kern w:val="0"/>
          <w:sz w:val="32"/>
          <w:szCs w:val="32"/>
          <w:lang w:eastAsia="zh-CN"/>
        </w:rPr>
      </w:pPr>
      <w:r>
        <w:rPr>
          <w:rFonts w:hint="eastAsia" w:ascii="仿宋" w:hAnsi="仿宋" w:eastAsia="仿宋" w:cs="仿宋"/>
          <w:kern w:val="0"/>
          <w:sz w:val="32"/>
          <w:szCs w:val="32"/>
        </w:rPr>
        <w:t>该指标满分为</w:t>
      </w:r>
      <w:r>
        <w:rPr>
          <w:rFonts w:hint="eastAsia" w:ascii="仿宋" w:hAnsi="仿宋" w:eastAsia="仿宋" w:cs="仿宋"/>
          <w:kern w:val="0"/>
          <w:sz w:val="32"/>
          <w:szCs w:val="32"/>
          <w:lang w:val="en-US" w:eastAsia="zh-CN"/>
        </w:rPr>
        <w:t>3</w:t>
      </w:r>
      <w:r>
        <w:rPr>
          <w:rFonts w:hint="eastAsia" w:ascii="仿宋" w:hAnsi="仿宋" w:eastAsia="仿宋" w:cs="仿宋"/>
          <w:kern w:val="0"/>
          <w:sz w:val="32"/>
          <w:szCs w:val="32"/>
        </w:rPr>
        <w:t>分，项目指标得分</w:t>
      </w:r>
      <w:r>
        <w:rPr>
          <w:rFonts w:hint="eastAsia" w:ascii="仿宋" w:hAnsi="仿宋" w:eastAsia="仿宋" w:cs="仿宋"/>
          <w:kern w:val="0"/>
          <w:sz w:val="32"/>
          <w:szCs w:val="32"/>
          <w:lang w:val="en-US" w:eastAsia="zh-CN"/>
        </w:rPr>
        <w:t>3</w:t>
      </w:r>
      <w:r>
        <w:rPr>
          <w:rFonts w:hint="eastAsia" w:ascii="仿宋" w:hAnsi="仿宋" w:eastAsia="仿宋" w:cs="仿宋"/>
          <w:kern w:val="0"/>
          <w:sz w:val="32"/>
          <w:szCs w:val="32"/>
        </w:rPr>
        <w:t>分。</w:t>
      </w:r>
      <w:r>
        <w:rPr>
          <w:rFonts w:hint="eastAsia" w:ascii="仿宋" w:hAnsi="仿宋" w:eastAsia="仿宋" w:cs="仿宋"/>
          <w:kern w:val="0"/>
          <w:sz w:val="32"/>
          <w:szCs w:val="32"/>
          <w:lang w:val="en-US" w:eastAsia="zh-CN"/>
        </w:rPr>
        <w:t>根据</w:t>
      </w:r>
      <w:r>
        <w:rPr>
          <w:rFonts w:hint="eastAsia" w:ascii="仿宋" w:hAnsi="仿宋" w:eastAsia="仿宋" w:cs="仿宋"/>
          <w:kern w:val="0"/>
          <w:sz w:val="32"/>
          <w:szCs w:val="32"/>
          <w:lang w:eastAsia="zh-CN"/>
        </w:rPr>
        <w:t>《</w:t>
      </w:r>
      <w:r>
        <w:rPr>
          <w:rFonts w:hint="eastAsia" w:ascii="仿宋" w:hAnsi="仿宋" w:eastAsia="仿宋" w:cs="仿宋"/>
          <w:bCs/>
          <w:sz w:val="32"/>
          <w:szCs w:val="32"/>
          <w:lang w:val="en-US" w:eastAsia="zh-CN"/>
        </w:rPr>
        <w:t>阳泉市文化和旅游局关于全省第七次旅发大会阳泉分会场活动经费的请示</w:t>
      </w:r>
      <w:r>
        <w:rPr>
          <w:rFonts w:hint="eastAsia" w:ascii="仿宋" w:hAnsi="仿宋" w:eastAsia="仿宋" w:cs="仿宋"/>
          <w:bCs/>
          <w:sz w:val="32"/>
          <w:szCs w:val="32"/>
        </w:rPr>
        <w:t>》</w:t>
      </w:r>
      <w:r>
        <w:rPr>
          <w:rFonts w:hint="eastAsia" w:ascii="仿宋" w:hAnsi="仿宋" w:eastAsia="仿宋" w:cs="仿宋"/>
          <w:sz w:val="32"/>
          <w:szCs w:val="32"/>
        </w:rPr>
        <w:t>（</w:t>
      </w:r>
      <w:r>
        <w:rPr>
          <w:rFonts w:hint="eastAsia" w:ascii="仿宋" w:hAnsi="仿宋" w:eastAsia="仿宋" w:cs="仿宋"/>
          <w:sz w:val="32"/>
          <w:szCs w:val="32"/>
          <w:lang w:eastAsia="zh-CN"/>
        </w:rPr>
        <w:t>阳</w:t>
      </w:r>
      <w:r>
        <w:rPr>
          <w:rFonts w:hint="eastAsia" w:ascii="仿宋" w:hAnsi="仿宋" w:eastAsia="仿宋" w:cs="仿宋"/>
          <w:sz w:val="32"/>
          <w:szCs w:val="32"/>
          <w:lang w:val="en-US" w:eastAsia="zh-CN"/>
        </w:rPr>
        <w:t>文旅字</w:t>
      </w:r>
      <w:r>
        <w:rPr>
          <w:rFonts w:hint="eastAsia" w:ascii="仿宋" w:hAnsi="仿宋" w:eastAsia="仿宋" w:cs="仿宋"/>
          <w:sz w:val="32"/>
          <w:szCs w:val="32"/>
          <w:lang w:eastAsia="zh-CN"/>
        </w:rPr>
        <w:t>〔2021〕</w:t>
      </w:r>
      <w:r>
        <w:rPr>
          <w:rFonts w:hint="eastAsia" w:ascii="仿宋" w:hAnsi="仿宋" w:eastAsia="仿宋" w:cs="仿宋"/>
          <w:sz w:val="32"/>
          <w:szCs w:val="32"/>
          <w:lang w:val="en-US" w:eastAsia="zh-CN"/>
        </w:rPr>
        <w:t>159</w:t>
      </w:r>
      <w:r>
        <w:rPr>
          <w:rFonts w:hint="eastAsia" w:ascii="仿宋" w:hAnsi="仿宋" w:eastAsia="仿宋" w:cs="仿宋"/>
          <w:sz w:val="32"/>
          <w:szCs w:val="32"/>
          <w:lang w:eastAsia="zh-CN"/>
        </w:rPr>
        <w:t>号</w:t>
      </w:r>
      <w:r>
        <w:rPr>
          <w:rFonts w:hint="eastAsia" w:ascii="仿宋" w:hAnsi="仿宋" w:eastAsia="仿宋" w:cs="仿宋"/>
          <w:sz w:val="32"/>
          <w:szCs w:val="32"/>
        </w:rPr>
        <w:t>）</w:t>
      </w:r>
      <w:r>
        <w:rPr>
          <w:rFonts w:hint="eastAsia" w:ascii="仿宋" w:hAnsi="仿宋" w:eastAsia="仿宋" w:cs="仿宋"/>
          <w:sz w:val="32"/>
          <w:szCs w:val="32"/>
          <w:lang w:val="en-US" w:eastAsia="zh-CN"/>
        </w:rPr>
        <w:t>及</w:t>
      </w:r>
      <w:r>
        <w:rPr>
          <w:rFonts w:hint="eastAsia" w:ascii="仿宋" w:hAnsi="仿宋" w:eastAsia="仿宋" w:cs="仿宋"/>
          <w:bCs/>
          <w:sz w:val="32"/>
          <w:szCs w:val="32"/>
        </w:rPr>
        <w:t>《</w:t>
      </w:r>
      <w:r>
        <w:rPr>
          <w:rFonts w:hint="eastAsia" w:ascii="仿宋" w:hAnsi="仿宋" w:eastAsia="仿宋" w:cs="仿宋"/>
          <w:bCs/>
          <w:sz w:val="32"/>
          <w:szCs w:val="32"/>
          <w:lang w:val="en-US" w:eastAsia="zh-CN"/>
        </w:rPr>
        <w:t>山西省第七次旅发大会阳泉分会场活动方案</w:t>
      </w:r>
      <w:r>
        <w:rPr>
          <w:rFonts w:hint="eastAsia" w:ascii="仿宋" w:hAnsi="仿宋" w:eastAsia="仿宋" w:cs="仿宋"/>
          <w:bCs/>
          <w:sz w:val="32"/>
          <w:szCs w:val="32"/>
        </w:rPr>
        <w:t>》</w:t>
      </w:r>
      <w:r>
        <w:rPr>
          <w:rFonts w:hint="eastAsia" w:ascii="仿宋_GB2312" w:hAnsi="仿宋" w:eastAsia="仿宋_GB2312" w:cs="仿宋"/>
          <w:sz w:val="32"/>
          <w:szCs w:val="32"/>
        </w:rPr>
        <w:t>等文件</w:t>
      </w:r>
      <w:r>
        <w:rPr>
          <w:rFonts w:hint="eastAsia" w:ascii="仿宋_GB2312" w:hAnsi="仿宋" w:eastAsia="仿宋_GB2312" w:cs="仿宋"/>
          <w:sz w:val="32"/>
          <w:szCs w:val="32"/>
          <w:lang w:val="en-US" w:eastAsia="zh-CN"/>
        </w:rPr>
        <w:t>及项目相关资料</w:t>
      </w:r>
      <w:r>
        <w:rPr>
          <w:rFonts w:hint="eastAsia" w:ascii="仿宋" w:hAnsi="仿宋" w:eastAsia="仿宋" w:cs="仿宋"/>
          <w:kern w:val="0"/>
          <w:sz w:val="32"/>
          <w:szCs w:val="32"/>
        </w:rPr>
        <w:t>，</w:t>
      </w:r>
      <w:r>
        <w:rPr>
          <w:rFonts w:hint="eastAsia" w:ascii="仿宋" w:hAnsi="仿宋" w:eastAsia="仿宋" w:cs="仿宋"/>
          <w:kern w:val="0"/>
          <w:sz w:val="32"/>
          <w:szCs w:val="32"/>
          <w:lang w:val="en-US" w:eastAsia="zh-CN"/>
        </w:rPr>
        <w:t>市文化和旅游局</w:t>
      </w:r>
      <w:r>
        <w:rPr>
          <w:rFonts w:hint="eastAsia" w:ascii="仿宋" w:hAnsi="仿宋" w:eastAsia="仿宋" w:cs="仿宋"/>
          <w:kern w:val="0"/>
          <w:sz w:val="32"/>
          <w:szCs w:val="32"/>
        </w:rPr>
        <w:t>按照</w:t>
      </w:r>
      <w:r>
        <w:rPr>
          <w:rFonts w:hint="eastAsia" w:ascii="仿宋" w:hAnsi="仿宋" w:eastAsia="仿宋" w:cs="仿宋"/>
          <w:kern w:val="0"/>
          <w:sz w:val="32"/>
          <w:szCs w:val="32"/>
          <w:lang w:val="en-US" w:eastAsia="zh-CN"/>
        </w:rPr>
        <w:t>项目活动方案对项目资金</w:t>
      </w:r>
      <w:r>
        <w:rPr>
          <w:rFonts w:hint="eastAsia" w:ascii="仿宋" w:hAnsi="仿宋" w:eastAsia="仿宋" w:cs="仿宋"/>
          <w:kern w:val="0"/>
          <w:sz w:val="32"/>
          <w:szCs w:val="32"/>
        </w:rPr>
        <w:t>进行了科学、合理的资金分配，资金分配与</w:t>
      </w:r>
      <w:r>
        <w:rPr>
          <w:rFonts w:hint="eastAsia" w:ascii="仿宋" w:hAnsi="仿宋" w:eastAsia="仿宋" w:cs="仿宋"/>
          <w:kern w:val="0"/>
          <w:sz w:val="32"/>
          <w:szCs w:val="32"/>
          <w:lang w:val="en-US" w:eastAsia="zh-CN"/>
        </w:rPr>
        <w:t>项目实际</w:t>
      </w:r>
      <w:r>
        <w:rPr>
          <w:rFonts w:hint="eastAsia" w:ascii="仿宋" w:hAnsi="仿宋" w:eastAsia="仿宋" w:cs="仿宋"/>
          <w:kern w:val="0"/>
          <w:sz w:val="32"/>
          <w:szCs w:val="32"/>
        </w:rPr>
        <w:t>需要相符。根据评分标准，得满分</w:t>
      </w:r>
      <w:r>
        <w:rPr>
          <w:rFonts w:hint="eastAsia" w:ascii="仿宋" w:hAnsi="仿宋" w:eastAsia="仿宋" w:cs="仿宋"/>
          <w:kern w:val="0"/>
          <w:sz w:val="32"/>
          <w:szCs w:val="32"/>
          <w:lang w:eastAsia="zh-CN"/>
        </w:rPr>
        <w:t>。</w:t>
      </w:r>
    </w:p>
    <w:p w14:paraId="03E0536C">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jc w:val="left"/>
        <w:textAlignment w:val="auto"/>
        <w:rPr>
          <w:rFonts w:hint="eastAsia" w:ascii="CESI黑体-GB2312" w:hAnsi="CESI黑体-GB2312" w:eastAsia="CESI黑体-GB2312" w:cs="CESI黑体-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　　</w:t>
      </w:r>
      <w:r>
        <w:rPr>
          <w:rFonts w:hint="eastAsia" w:ascii="CESI黑体-GB2312" w:hAnsi="CESI黑体-GB2312" w:eastAsia="CESI黑体-GB2312" w:cs="CESI黑体-GB2312"/>
          <w:color w:val="auto"/>
          <w:kern w:val="0"/>
          <w:sz w:val="32"/>
          <w:szCs w:val="32"/>
          <w:lang w:val="en-US" w:eastAsia="zh-CN" w:bidi="ar"/>
        </w:rPr>
        <w:t xml:space="preserve">四、存在的问题 </w:t>
      </w:r>
    </w:p>
    <w:p w14:paraId="5677446E">
      <w:pPr>
        <w:tabs>
          <w:tab w:val="left" w:pos="6295"/>
        </w:tabs>
        <w:spacing w:line="620" w:lineRule="exact"/>
        <w:ind w:firstLine="640" w:firstLineChars="200"/>
        <w:rPr>
          <w:rFonts w:ascii="仿宋" w:hAnsi="仿宋" w:eastAsia="仿宋" w:cs="仿宋"/>
          <w:b/>
          <w:kern w:val="0"/>
          <w:sz w:val="32"/>
          <w:szCs w:val="32"/>
        </w:rPr>
      </w:pPr>
      <w:r>
        <w:rPr>
          <w:rFonts w:hint="eastAsia" w:ascii="楷体" w:hAnsi="楷体" w:eastAsia="楷体" w:cs="楷体"/>
          <w:bCs/>
          <w:kern w:val="0"/>
          <w:sz w:val="32"/>
          <w:szCs w:val="32"/>
        </w:rPr>
        <w:t>（一）</w:t>
      </w:r>
      <w:r>
        <w:rPr>
          <w:rFonts w:hint="eastAsia" w:ascii="楷体" w:hAnsi="楷体" w:eastAsia="楷体" w:cs="楷体"/>
          <w:bCs/>
          <w:kern w:val="0"/>
          <w:sz w:val="32"/>
          <w:szCs w:val="32"/>
          <w:lang w:val="en-US" w:eastAsia="zh-CN"/>
        </w:rPr>
        <w:t>项目反馈制度执行不够到位</w:t>
      </w:r>
      <w:r>
        <w:rPr>
          <w:rFonts w:hint="eastAsia" w:ascii="楷体" w:hAnsi="楷体" w:eastAsia="楷体" w:cs="楷体"/>
          <w:bCs/>
          <w:kern w:val="0"/>
          <w:sz w:val="32"/>
          <w:szCs w:val="32"/>
        </w:rPr>
        <w:t>。</w:t>
      </w:r>
    </w:p>
    <w:p w14:paraId="33627CCA">
      <w:pPr>
        <w:spacing w:line="62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通过实地调查并结合访谈，</w:t>
      </w:r>
      <w:r>
        <w:rPr>
          <w:rFonts w:hint="eastAsia" w:ascii="仿宋" w:hAnsi="仿宋" w:eastAsia="仿宋" w:cs="仿宋"/>
          <w:kern w:val="0"/>
          <w:sz w:val="32"/>
          <w:szCs w:val="32"/>
          <w:lang w:val="en-US" w:eastAsia="zh-CN"/>
        </w:rPr>
        <w:t>项目在实施过程中，未对旅发大会进行及时有效地反馈，</w:t>
      </w:r>
      <w:r>
        <w:rPr>
          <w:rFonts w:hint="eastAsia" w:ascii="仿宋" w:hAnsi="仿宋" w:eastAsia="仿宋" w:cs="仿宋"/>
          <w:kern w:val="0"/>
          <w:sz w:val="32"/>
          <w:szCs w:val="32"/>
        </w:rPr>
        <w:t>项目</w:t>
      </w:r>
      <w:r>
        <w:rPr>
          <w:rFonts w:hint="eastAsia" w:ascii="仿宋" w:hAnsi="仿宋" w:eastAsia="仿宋" w:cs="仿宋"/>
          <w:kern w:val="0"/>
          <w:sz w:val="32"/>
          <w:szCs w:val="32"/>
          <w:lang w:val="en-US" w:eastAsia="zh-CN"/>
        </w:rPr>
        <w:t>反馈机制不够健全，反馈制度执行不够到位</w:t>
      </w:r>
      <w:r>
        <w:rPr>
          <w:rFonts w:hint="eastAsia" w:ascii="仿宋" w:hAnsi="仿宋" w:eastAsia="仿宋" w:cs="仿宋"/>
          <w:kern w:val="0"/>
          <w:sz w:val="32"/>
          <w:szCs w:val="32"/>
        </w:rPr>
        <w:t>。</w:t>
      </w:r>
    </w:p>
    <w:p w14:paraId="6D242745">
      <w:pPr>
        <w:spacing w:line="620" w:lineRule="exact"/>
        <w:ind w:firstLine="640" w:firstLineChars="200"/>
        <w:rPr>
          <w:rFonts w:ascii="楷体" w:hAnsi="楷体" w:eastAsia="楷体" w:cs="楷体"/>
          <w:sz w:val="32"/>
          <w:szCs w:val="32"/>
        </w:rPr>
      </w:pPr>
      <w:r>
        <w:rPr>
          <w:rFonts w:hint="eastAsia" w:ascii="楷体" w:hAnsi="楷体" w:eastAsia="楷体" w:cs="楷体"/>
          <w:kern w:val="0"/>
          <w:sz w:val="32"/>
          <w:szCs w:val="32"/>
        </w:rPr>
        <w:t>（二）</w:t>
      </w:r>
      <w:r>
        <w:rPr>
          <w:rFonts w:hint="eastAsia" w:ascii="楷体" w:hAnsi="楷体" w:eastAsia="楷体" w:cs="楷体"/>
          <w:sz w:val="32"/>
          <w:szCs w:val="32"/>
        </w:rPr>
        <w:t>项目长效管理机制不够健全。</w:t>
      </w:r>
    </w:p>
    <w:p w14:paraId="1A4EC92A">
      <w:pPr>
        <w:spacing w:line="560" w:lineRule="exact"/>
        <w:ind w:firstLine="640" w:firstLineChars="200"/>
        <w:rPr>
          <w:rFonts w:ascii="仿宋" w:hAnsi="仿宋" w:eastAsia="仿宋" w:cs="仿宋"/>
          <w:bCs/>
          <w:kern w:val="0"/>
          <w:sz w:val="32"/>
          <w:szCs w:val="32"/>
        </w:rPr>
      </w:pPr>
      <w:r>
        <w:rPr>
          <w:rFonts w:hint="eastAsia" w:ascii="仿宋" w:hAnsi="仿宋" w:eastAsia="仿宋" w:cs="仿宋"/>
          <w:kern w:val="0"/>
          <w:sz w:val="32"/>
          <w:szCs w:val="32"/>
        </w:rPr>
        <w:t>通过实地调查并结合访谈，</w:t>
      </w:r>
      <w:r>
        <w:rPr>
          <w:rFonts w:hint="eastAsia" w:ascii="仿宋" w:hAnsi="仿宋" w:eastAsia="仿宋" w:cs="仿宋"/>
          <w:kern w:val="0"/>
          <w:sz w:val="32"/>
          <w:szCs w:val="32"/>
          <w:lang w:val="en-US" w:eastAsia="zh-CN"/>
        </w:rPr>
        <w:t>阳泉作为本次旅发大会分会场，为提升阳泉旅游城市形象，推动阳泉旅游业发展、推动阳泉市文化旅游业高质量发展</w:t>
      </w:r>
      <w:r>
        <w:rPr>
          <w:rFonts w:hint="eastAsia" w:ascii="仿宋" w:hAnsi="仿宋" w:eastAsia="仿宋" w:cs="仿宋"/>
          <w:bCs/>
          <w:kern w:val="0"/>
          <w:sz w:val="32"/>
          <w:szCs w:val="32"/>
          <w:lang w:val="en-US" w:eastAsia="zh-CN"/>
        </w:rPr>
        <w:t>提供了一个重要平台，同时也取得了一定的效果，</w:t>
      </w:r>
      <w:r>
        <w:rPr>
          <w:rFonts w:hint="eastAsia" w:ascii="仿宋" w:hAnsi="仿宋" w:eastAsia="仿宋" w:cs="仿宋"/>
          <w:bCs/>
          <w:kern w:val="0"/>
          <w:sz w:val="32"/>
          <w:szCs w:val="32"/>
        </w:rPr>
        <w:t>但未见到项目后续的长效宣传体系以及</w:t>
      </w:r>
      <w:r>
        <w:rPr>
          <w:rFonts w:hint="eastAsia" w:ascii="仿宋" w:hAnsi="仿宋" w:eastAsia="仿宋" w:cs="仿宋"/>
          <w:bCs/>
          <w:kern w:val="0"/>
          <w:sz w:val="32"/>
          <w:szCs w:val="32"/>
          <w:lang w:val="en-US" w:eastAsia="zh-CN"/>
        </w:rPr>
        <w:t>旅发效应长效巩固机制</w:t>
      </w:r>
      <w:r>
        <w:rPr>
          <w:rFonts w:hint="eastAsia" w:ascii="仿宋" w:hAnsi="仿宋" w:eastAsia="仿宋" w:cs="仿宋"/>
          <w:bCs/>
          <w:kern w:val="0"/>
          <w:sz w:val="32"/>
          <w:szCs w:val="32"/>
        </w:rPr>
        <w:t>。</w:t>
      </w:r>
      <w:r>
        <w:rPr>
          <w:rFonts w:hint="eastAsia" w:ascii="仿宋" w:hAnsi="仿宋" w:eastAsia="仿宋" w:cs="仿宋"/>
          <w:kern w:val="0"/>
          <w:sz w:val="32"/>
          <w:szCs w:val="32"/>
        </w:rPr>
        <w:t>项目长效管理机制还不够健全，有待进一步完善。</w:t>
      </w:r>
    </w:p>
    <w:p w14:paraId="25C9EEB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578"/>
        <w:jc w:val="both"/>
        <w:textAlignment w:val="auto"/>
        <w:rPr>
          <w:rFonts w:hint="eastAsia" w:ascii="黑体" w:hAnsi="黑体" w:eastAsia="黑体" w:cs="黑体"/>
          <w:b w:val="0"/>
          <w:bCs w:val="0"/>
          <w:i w:val="0"/>
          <w:iCs w:val="0"/>
          <w:caps w:val="0"/>
          <w:color w:val="333333"/>
          <w:spacing w:val="0"/>
          <w:sz w:val="21"/>
          <w:szCs w:val="21"/>
        </w:rPr>
      </w:pPr>
      <w:r>
        <w:rPr>
          <w:rFonts w:hint="eastAsia" w:ascii="黑体" w:hAnsi="黑体" w:eastAsia="黑体" w:cs="黑体"/>
          <w:b w:val="0"/>
          <w:bCs w:val="0"/>
          <w:i w:val="0"/>
          <w:iCs w:val="0"/>
          <w:caps w:val="0"/>
          <w:color w:val="333333"/>
          <w:spacing w:val="0"/>
          <w:sz w:val="32"/>
          <w:szCs w:val="32"/>
        </w:rPr>
        <w:t>五、工作建议</w:t>
      </w:r>
    </w:p>
    <w:p w14:paraId="70A3166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cs="仿宋"/>
          <w:b/>
          <w:kern w:val="0"/>
          <w:sz w:val="32"/>
          <w:szCs w:val="32"/>
          <w:highlight w:val="yellow"/>
        </w:rPr>
      </w:pPr>
      <w:r>
        <w:rPr>
          <w:rFonts w:hint="eastAsia" w:ascii="楷体" w:hAnsi="楷体" w:eastAsia="楷体" w:cs="楷体"/>
          <w:bCs/>
          <w:kern w:val="0"/>
          <w:sz w:val="32"/>
          <w:szCs w:val="32"/>
        </w:rPr>
        <w:t>（一）</w:t>
      </w:r>
      <w:r>
        <w:rPr>
          <w:rFonts w:hint="eastAsia" w:ascii="楷体" w:hAnsi="楷体" w:eastAsia="楷体" w:cs="楷体"/>
          <w:bCs/>
          <w:kern w:val="0"/>
          <w:sz w:val="32"/>
          <w:szCs w:val="32"/>
          <w:lang w:val="en-US" w:eastAsia="zh-CN"/>
        </w:rPr>
        <w:t>建立健全项目反馈机制</w:t>
      </w:r>
      <w:r>
        <w:rPr>
          <w:rFonts w:hint="eastAsia" w:ascii="仿宋" w:hAnsi="仿宋" w:eastAsia="仿宋" w:cs="仿宋"/>
          <w:b/>
          <w:kern w:val="0"/>
          <w:sz w:val="32"/>
          <w:szCs w:val="32"/>
        </w:rPr>
        <w:t>。</w:t>
      </w:r>
    </w:p>
    <w:p w14:paraId="5FE8638C">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建议项目单位，</w:t>
      </w:r>
      <w:r>
        <w:rPr>
          <w:rFonts w:hint="eastAsia" w:ascii="仿宋" w:hAnsi="仿宋" w:eastAsia="仿宋" w:cs="仿宋"/>
          <w:kern w:val="0"/>
          <w:sz w:val="32"/>
          <w:szCs w:val="32"/>
          <w:lang w:val="en-US" w:eastAsia="zh-CN"/>
        </w:rPr>
        <w:t>应</w:t>
      </w:r>
      <w:r>
        <w:rPr>
          <w:rFonts w:hint="eastAsia" w:ascii="仿宋" w:hAnsi="仿宋" w:eastAsia="仿宋" w:cs="仿宋"/>
          <w:kern w:val="0"/>
          <w:sz w:val="32"/>
          <w:szCs w:val="32"/>
        </w:rPr>
        <w:t>进一步</w:t>
      </w:r>
      <w:r>
        <w:rPr>
          <w:rFonts w:hint="eastAsia" w:ascii="仿宋" w:hAnsi="仿宋" w:eastAsia="仿宋" w:cs="仿宋"/>
          <w:kern w:val="0"/>
          <w:sz w:val="32"/>
          <w:szCs w:val="32"/>
          <w:lang w:val="en-US" w:eastAsia="zh-CN"/>
        </w:rPr>
        <w:t>加强项目反馈机制的建立健全</w:t>
      </w:r>
      <w:r>
        <w:rPr>
          <w:rFonts w:hint="eastAsia" w:ascii="仿宋" w:hAnsi="仿宋" w:eastAsia="仿宋" w:cs="仿宋"/>
          <w:kern w:val="0"/>
          <w:sz w:val="32"/>
          <w:szCs w:val="32"/>
        </w:rPr>
        <w:t>，</w:t>
      </w:r>
      <w:r>
        <w:rPr>
          <w:rFonts w:hint="eastAsia" w:ascii="仿宋" w:hAnsi="仿宋" w:eastAsia="仿宋" w:cs="仿宋"/>
          <w:kern w:val="0"/>
          <w:sz w:val="32"/>
          <w:szCs w:val="32"/>
          <w:lang w:val="en-US" w:eastAsia="zh-CN"/>
        </w:rPr>
        <w:t>并有效执行，在项目实施过程中或完成后对项目及时进行反馈，以便及时发现问题，并进行整改</w:t>
      </w:r>
      <w:r>
        <w:rPr>
          <w:rFonts w:hint="eastAsia" w:ascii="仿宋" w:hAnsi="仿宋" w:eastAsia="仿宋" w:cs="仿宋"/>
          <w:kern w:val="0"/>
          <w:sz w:val="32"/>
          <w:szCs w:val="32"/>
        </w:rPr>
        <w:t>。</w:t>
      </w:r>
    </w:p>
    <w:p w14:paraId="396BDCB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楷体" w:hAnsi="楷体" w:eastAsia="楷体" w:cs="楷体"/>
          <w:kern w:val="0"/>
          <w:sz w:val="32"/>
          <w:szCs w:val="32"/>
        </w:rPr>
      </w:pPr>
      <w:r>
        <w:rPr>
          <w:rFonts w:hint="eastAsia" w:ascii="楷体" w:hAnsi="楷体" w:eastAsia="楷体" w:cs="楷体"/>
          <w:kern w:val="0"/>
          <w:sz w:val="32"/>
          <w:szCs w:val="32"/>
        </w:rPr>
        <w:t>（二）加强项目长效管理机制的建立健全。</w:t>
      </w:r>
    </w:p>
    <w:p w14:paraId="735084C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578"/>
        <w:jc w:val="both"/>
        <w:textAlignment w:val="auto"/>
        <w:rPr>
          <w:rFonts w:hint="eastAsia" w:ascii="仿宋" w:hAnsi="仿宋" w:eastAsia="仿宋" w:cs="仿宋"/>
          <w:i w:val="0"/>
          <w:iCs w:val="0"/>
          <w:caps w:val="0"/>
          <w:color w:val="auto"/>
          <w:spacing w:val="0"/>
          <w:sz w:val="32"/>
          <w:szCs w:val="32"/>
          <w:lang w:val="en-US" w:eastAsia="zh-CN"/>
        </w:rPr>
      </w:pPr>
      <w:r>
        <w:rPr>
          <w:rFonts w:hint="eastAsia" w:ascii="仿宋" w:hAnsi="仿宋" w:eastAsia="仿宋" w:cs="仿宋"/>
          <w:kern w:val="0"/>
          <w:sz w:val="32"/>
          <w:szCs w:val="32"/>
        </w:rPr>
        <w:t>建议项目相关部门进一步建立健全项目的长效管理机制，如应建立政府、行业、媒体、公众等共同参与的整体宣传推广机制，整合利用各类宣传资源和渠道，建立推广联盟等合作平台，形成上下结合、横向联动、多方参与的全域旅游宣传格局，同时</w:t>
      </w:r>
      <w:r>
        <w:rPr>
          <w:rFonts w:hint="eastAsia" w:ascii="仿宋" w:hAnsi="仿宋" w:eastAsia="仿宋" w:cs="仿宋"/>
          <w:kern w:val="0"/>
          <w:sz w:val="32"/>
          <w:szCs w:val="32"/>
          <w:lang w:val="en-US" w:eastAsia="zh-CN"/>
        </w:rPr>
        <w:t>进一步</w:t>
      </w:r>
      <w:r>
        <w:rPr>
          <w:rFonts w:hint="eastAsia" w:ascii="仿宋" w:hAnsi="仿宋" w:eastAsia="仿宋" w:cs="仿宋"/>
          <w:kern w:val="0"/>
          <w:sz w:val="32"/>
          <w:szCs w:val="32"/>
        </w:rPr>
        <w:t>加强对</w:t>
      </w:r>
      <w:r>
        <w:rPr>
          <w:rFonts w:hint="eastAsia" w:ascii="仿宋" w:hAnsi="仿宋" w:eastAsia="仿宋" w:cs="仿宋"/>
          <w:kern w:val="0"/>
          <w:sz w:val="32"/>
          <w:szCs w:val="32"/>
          <w:lang w:val="en-US" w:eastAsia="zh-CN"/>
        </w:rPr>
        <w:t>旅发效应成果长效巩固机制的建立健全</w:t>
      </w:r>
      <w:r>
        <w:rPr>
          <w:rFonts w:hint="eastAsia" w:ascii="仿宋" w:hAnsi="仿宋" w:eastAsia="仿宋" w:cs="仿宋"/>
          <w:kern w:val="0"/>
          <w:sz w:val="32"/>
          <w:szCs w:val="32"/>
        </w:rPr>
        <w:t>，为项目长效持续运行提供保障。</w:t>
      </w:r>
    </w:p>
    <w:p w14:paraId="2C6659F6">
      <w:pPr>
        <w:keepNext w:val="0"/>
        <w:keepLines w:val="0"/>
        <w:pageBreakBefore w:val="0"/>
        <w:widowControl w:val="0"/>
        <w:kinsoku/>
        <w:wordWrap/>
        <w:overflowPunct/>
        <w:topLinePunct w:val="0"/>
        <w:autoSpaceDE/>
        <w:autoSpaceDN/>
        <w:bidi w:val="0"/>
        <w:adjustRightInd/>
        <w:snapToGrid/>
        <w:spacing w:line="600" w:lineRule="exact"/>
        <w:ind w:firstLine="4160" w:firstLineChars="1300"/>
        <w:textAlignment w:val="auto"/>
        <w:rPr>
          <w:rFonts w:hint="eastAsia" w:ascii="CESI仿宋-GB2312" w:hAnsi="CESI仿宋-GB2312" w:eastAsia="CESI仿宋-GB2312" w:cs="CESI仿宋-GB2312"/>
          <w:sz w:val="32"/>
          <w:szCs w:val="32"/>
          <w:highlight w:val="none"/>
          <w:lang w:eastAsia="zh-CN"/>
        </w:rPr>
      </w:pPr>
    </w:p>
    <w:p w14:paraId="503018A2">
      <w:pPr>
        <w:keepNext w:val="0"/>
        <w:keepLines w:val="0"/>
        <w:pageBreakBefore w:val="0"/>
        <w:widowControl w:val="0"/>
        <w:kinsoku/>
        <w:wordWrap/>
        <w:overflowPunct/>
        <w:topLinePunct w:val="0"/>
        <w:autoSpaceDE/>
        <w:autoSpaceDN/>
        <w:bidi w:val="0"/>
        <w:adjustRightInd/>
        <w:snapToGrid/>
        <w:spacing w:line="600" w:lineRule="exact"/>
        <w:ind w:firstLine="4160" w:firstLineChars="1300"/>
        <w:textAlignment w:val="auto"/>
        <w:rPr>
          <w:rFonts w:hint="eastAsia" w:ascii="CESI仿宋-GB2312" w:hAnsi="CESI仿宋-GB2312" w:eastAsia="CESI仿宋-GB2312" w:cs="CESI仿宋-GB2312"/>
          <w:sz w:val="32"/>
          <w:szCs w:val="32"/>
          <w:highlight w:val="none"/>
          <w:lang w:eastAsia="zh-CN"/>
        </w:rPr>
      </w:pPr>
    </w:p>
    <w:p w14:paraId="12C3D2E5">
      <w:pPr>
        <w:keepNext w:val="0"/>
        <w:keepLines w:val="0"/>
        <w:pageBreakBefore w:val="0"/>
        <w:widowControl w:val="0"/>
        <w:kinsoku/>
        <w:wordWrap/>
        <w:overflowPunct/>
        <w:topLinePunct w:val="0"/>
        <w:autoSpaceDE/>
        <w:autoSpaceDN/>
        <w:bidi w:val="0"/>
        <w:adjustRightInd/>
        <w:snapToGrid/>
        <w:spacing w:line="600" w:lineRule="exact"/>
        <w:ind w:firstLine="4160" w:firstLineChars="1300"/>
        <w:textAlignment w:val="auto"/>
        <w:rPr>
          <w:rFonts w:hint="eastAsia" w:ascii="CESI仿宋-GB2312" w:hAnsi="CESI仿宋-GB2312" w:eastAsia="CESI仿宋-GB2312" w:cs="CESI仿宋-GB2312"/>
          <w:sz w:val="32"/>
          <w:szCs w:val="32"/>
          <w:highlight w:val="none"/>
          <w:lang w:eastAsia="zh-CN"/>
        </w:rPr>
      </w:pPr>
      <w:r>
        <w:rPr>
          <w:rFonts w:hint="eastAsia" w:ascii="CESI仿宋-GB2312" w:hAnsi="CESI仿宋-GB2312" w:eastAsia="CESI仿宋-GB2312" w:cs="CESI仿宋-GB2312"/>
          <w:sz w:val="32"/>
          <w:szCs w:val="32"/>
          <w:highlight w:val="none"/>
          <w:lang w:eastAsia="zh-CN"/>
        </w:rPr>
        <w:t>阳泉市文化和旅游局　</w:t>
      </w:r>
    </w:p>
    <w:p w14:paraId="5EAA451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CESI仿宋-GB2312" w:hAnsi="CESI仿宋-GB2312" w:eastAsia="CESI仿宋-GB2312" w:cs="CESI仿宋-GB2312"/>
          <w:sz w:val="32"/>
          <w:szCs w:val="32"/>
          <w:highlight w:val="none"/>
          <w:lang w:val="en-US" w:eastAsia="zh-CN"/>
        </w:rPr>
      </w:pPr>
      <w:r>
        <w:rPr>
          <w:rFonts w:hint="eastAsia" w:ascii="CESI仿宋-GB2312" w:hAnsi="CESI仿宋-GB2312" w:eastAsia="CESI仿宋-GB2312" w:cs="CESI仿宋-GB2312"/>
          <w:sz w:val="32"/>
          <w:szCs w:val="32"/>
          <w:highlight w:val="none"/>
          <w:lang w:eastAsia="zh-CN"/>
        </w:rPr>
        <w:t>　　　　　　　　　　　　</w:t>
      </w:r>
      <w:r>
        <w:rPr>
          <w:rFonts w:hint="eastAsia" w:ascii="CESI仿宋-GB2312" w:hAnsi="CESI仿宋-GB2312" w:eastAsia="CESI仿宋-GB2312" w:cs="CESI仿宋-GB2312"/>
          <w:sz w:val="32"/>
          <w:szCs w:val="32"/>
          <w:highlight w:val="none"/>
          <w:lang w:val="en-US" w:eastAsia="zh-CN"/>
        </w:rPr>
        <w:t>2022年10月12日</w:t>
      </w:r>
    </w:p>
    <w:p w14:paraId="0570E24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CESI仿宋-GB2312" w:hAnsi="CESI仿宋-GB2312" w:eastAsia="CESI仿宋-GB2312" w:cs="CESI仿宋-GB2312"/>
          <w:i w:val="0"/>
          <w:iCs w:val="0"/>
          <w:caps w:val="0"/>
          <w:color w:val="333333"/>
          <w:spacing w:val="0"/>
          <w:sz w:val="32"/>
          <w:szCs w:val="32"/>
          <w:highlight w:val="none"/>
          <w:lang w:eastAsia="zh-CN"/>
        </w:rPr>
      </w:pPr>
    </w:p>
    <w:p w14:paraId="7228081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578"/>
        <w:jc w:val="both"/>
        <w:textAlignment w:val="auto"/>
        <w:rPr>
          <w:rFonts w:hint="eastAsia" w:ascii="仿宋" w:hAnsi="仿宋" w:eastAsia="仿宋" w:cs="仿宋"/>
          <w:i w:val="0"/>
          <w:iCs w:val="0"/>
          <w:caps w:val="0"/>
          <w:color w:val="auto"/>
          <w:spacing w:val="0"/>
          <w:sz w:val="32"/>
          <w:szCs w:val="32"/>
          <w:lang w:val="en-US" w:eastAsia="zh-CN"/>
        </w:rPr>
      </w:pPr>
    </w:p>
    <w:p w14:paraId="08D62F4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578"/>
        <w:jc w:val="both"/>
        <w:textAlignment w:val="auto"/>
        <w:rPr>
          <w:rFonts w:hint="eastAsia" w:ascii="仿宋" w:hAnsi="仿宋" w:eastAsia="仿宋" w:cs="仿宋"/>
          <w:i w:val="0"/>
          <w:iCs w:val="0"/>
          <w:caps w:val="0"/>
          <w:color w:val="auto"/>
          <w:spacing w:val="0"/>
          <w:sz w:val="32"/>
          <w:szCs w:val="32"/>
          <w:lang w:val="en-US" w:eastAsia="zh-CN"/>
        </w:rPr>
      </w:pPr>
    </w:p>
    <w:p w14:paraId="1F4162A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578"/>
        <w:jc w:val="both"/>
        <w:textAlignment w:val="auto"/>
        <w:rPr>
          <w:rFonts w:hint="eastAsia" w:ascii="仿宋" w:hAnsi="仿宋" w:eastAsia="仿宋" w:cs="仿宋"/>
          <w:i w:val="0"/>
          <w:iCs w:val="0"/>
          <w:caps w:val="0"/>
          <w:color w:val="auto"/>
          <w:spacing w:val="0"/>
          <w:sz w:val="32"/>
          <w:szCs w:val="32"/>
          <w:lang w:val="en-US" w:eastAsia="zh-CN"/>
        </w:rPr>
      </w:pPr>
    </w:p>
    <w:sectPr>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ESI黑体-GB2312">
    <w:altName w:val="黑体"/>
    <w:panose1 w:val="02000500000000000000"/>
    <w:charset w:val="86"/>
    <w:family w:val="auto"/>
    <w:pitch w:val="default"/>
    <w:sig w:usb0="00000000" w:usb1="00000000" w:usb2="00000012" w:usb3="00000000" w:csb0="0004000F" w:csb1="00000000"/>
  </w:font>
  <w:font w:name="CESI仿宋-GB2312">
    <w:altName w:val="仿宋"/>
    <w:panose1 w:val="02000500000000000000"/>
    <w:charset w:val="86"/>
    <w:family w:val="auto"/>
    <w:pitch w:val="default"/>
    <w:sig w:usb0="00000000" w:usb1="00000000" w:usb2="00000010"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FE8880"/>
    <w:multiLevelType w:val="singleLevel"/>
    <w:tmpl w:val="EAFE8880"/>
    <w:lvl w:ilvl="0" w:tentative="0">
      <w:start w:val="2"/>
      <w:numFmt w:val="chineseCounting"/>
      <w:suff w:val="nothing"/>
      <w:lvlText w:val="（%1）"/>
      <w:lvlJc w:val="left"/>
      <w:rPr>
        <w:rFonts w:hint="eastAsia"/>
      </w:rPr>
    </w:lvl>
  </w:abstractNum>
  <w:abstractNum w:abstractNumId="1">
    <w:nsid w:val="6A5C8B33"/>
    <w:multiLevelType w:val="singleLevel"/>
    <w:tmpl w:val="6A5C8B33"/>
    <w:lvl w:ilvl="0" w:tentative="0">
      <w:start w:val="1"/>
      <w:numFmt w:val="chineseCounting"/>
      <w:suff w:val="nothing"/>
      <w:lvlText w:val="（%1）"/>
      <w:lvlJc w:val="left"/>
      <w:rPr>
        <w:rFonts w:hint="eastAsia"/>
      </w:rPr>
    </w:lvl>
  </w:abstractNum>
  <w:abstractNum w:abstractNumId="2">
    <w:nsid w:val="77E06FFB"/>
    <w:multiLevelType w:val="singleLevel"/>
    <w:tmpl w:val="77E06FFB"/>
    <w:lvl w:ilvl="0" w:tentative="0">
      <w:start w:val="2"/>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FkMWVmOTJhNTlkODc2MDdkMzFhZWJlMTk2NmMwMjAifQ=="/>
  </w:docVars>
  <w:rsids>
    <w:rsidRoot w:val="5B561D77"/>
    <w:rsid w:val="02FA2DE9"/>
    <w:rsid w:val="05445202"/>
    <w:rsid w:val="05B14B3C"/>
    <w:rsid w:val="08AD77C7"/>
    <w:rsid w:val="0AD63D3A"/>
    <w:rsid w:val="17CFC899"/>
    <w:rsid w:val="1B5E1513"/>
    <w:rsid w:val="1C336FBA"/>
    <w:rsid w:val="1D7A2CC3"/>
    <w:rsid w:val="23881FE1"/>
    <w:rsid w:val="25040E2D"/>
    <w:rsid w:val="2A4346E5"/>
    <w:rsid w:val="2C4E6602"/>
    <w:rsid w:val="309E4BCF"/>
    <w:rsid w:val="36BB78DE"/>
    <w:rsid w:val="39CC4BE5"/>
    <w:rsid w:val="3A6E0BAA"/>
    <w:rsid w:val="3F5EE980"/>
    <w:rsid w:val="3FBB7196"/>
    <w:rsid w:val="415D01F1"/>
    <w:rsid w:val="45A247B9"/>
    <w:rsid w:val="45E6771E"/>
    <w:rsid w:val="476345E2"/>
    <w:rsid w:val="4A232B41"/>
    <w:rsid w:val="4DCE4BAD"/>
    <w:rsid w:val="55EC7392"/>
    <w:rsid w:val="57EDAECB"/>
    <w:rsid w:val="59101387"/>
    <w:rsid w:val="5B561D77"/>
    <w:rsid w:val="5B7D99C3"/>
    <w:rsid w:val="5D535CE6"/>
    <w:rsid w:val="5EA031AD"/>
    <w:rsid w:val="5F504290"/>
    <w:rsid w:val="5FEF145A"/>
    <w:rsid w:val="61D27B22"/>
    <w:rsid w:val="69043821"/>
    <w:rsid w:val="6C7D68DC"/>
    <w:rsid w:val="6D11713F"/>
    <w:rsid w:val="6EBCB40F"/>
    <w:rsid w:val="6F6E4D9A"/>
    <w:rsid w:val="6FA7EB68"/>
    <w:rsid w:val="7CD7BB6E"/>
    <w:rsid w:val="7FB503C3"/>
    <w:rsid w:val="7FED89D6"/>
    <w:rsid w:val="7FF780E5"/>
    <w:rsid w:val="AFBE16B1"/>
    <w:rsid w:val="B7FFC52D"/>
    <w:rsid w:val="CFFF86A6"/>
    <w:rsid w:val="DF7E0F20"/>
    <w:rsid w:val="EDD78F20"/>
    <w:rsid w:val="EFDCC5EF"/>
    <w:rsid w:val="FB7FAA7A"/>
    <w:rsid w:val="FDDFE645"/>
    <w:rsid w:val="FFBFA97C"/>
    <w:rsid w:val="FFCDF2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32"/>
      <w:szCs w:val="3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before="100" w:beforeAutospacing="1" w:after="100" w:afterAutospacing="1"/>
      <w:ind w:left="206"/>
      <w:jc w:val="left"/>
    </w:pPr>
    <w:rPr>
      <w:rFonts w:ascii="宋体" w:hAnsi="宋体"/>
      <w:kern w:val="0"/>
      <w:sz w:val="18"/>
      <w:szCs w:val="18"/>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Emphasis"/>
    <w:basedOn w:val="5"/>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4153</Words>
  <Characters>4281</Characters>
  <Lines>0</Lines>
  <Paragraphs>0</Paragraphs>
  <TotalTime>1</TotalTime>
  <ScaleCrop>false</ScaleCrop>
  <LinksUpToDate>false</LinksUpToDate>
  <CharactersWithSpaces>4314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2021-09-01T10:40:00Z</dcterms:created>
  <dc:creator>Administrator</dc:creator>
  <cp:lastModifiedBy>冯</cp:lastModifiedBy>
  <cp:lastPrinted>2021-09-03T11:12:00Z</cp:lastPrinted>
  <dcterms:modified xsi:type="dcterms:W3CDTF">2025-03-29T03:18:31Z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426CE2CE039A45B88C7FFEAEC37CC874_13</vt:lpwstr>
  </property>
  <property fmtid="{D5CDD505-2E9C-101B-9397-08002B2CF9AE}" pid="4" name="KSOTemplateDocerSaveRecord">
    <vt:lpwstr>eyJoZGlkIjoiY2ZmN2ViYzkyNjE1NTZiYTQyYTg4ZjcyODgzNGI4MDciLCJ1c2VySWQiOiIyODA3NTcyNTQifQ==</vt:lpwstr>
  </property>
</Properties>
</file>